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19CBCB" w14:textId="0617D22A" w:rsidR="00B148D2" w:rsidRDefault="00B148D2" w:rsidP="00B148D2"/>
    <w:p w14:paraId="5AE63CF8" w14:textId="77777777" w:rsidR="00B148D2" w:rsidRDefault="00B148D2" w:rsidP="00B148D2"/>
    <w:p w14:paraId="584507ED" w14:textId="50A932E7" w:rsidR="00B148D2" w:rsidRDefault="00B148D2" w:rsidP="00B148D2">
      <w:r>
        <w:rPr>
          <w:noProof/>
        </w:rPr>
        <w:drawing>
          <wp:inline distT="0" distB="0" distL="0" distR="0" wp14:anchorId="076B83A7" wp14:editId="455B0A5C">
            <wp:extent cx="5400040" cy="54292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12ACB3" w14:textId="259A3FF5" w:rsidR="00B148D2" w:rsidRDefault="00B148D2" w:rsidP="00B148D2"/>
    <w:p w14:paraId="299455F3" w14:textId="77777777" w:rsidR="00B148D2" w:rsidRDefault="00B148D2" w:rsidP="00B148D2"/>
    <w:p w14:paraId="07890D85" w14:textId="77777777" w:rsidR="00E318DF" w:rsidRDefault="00E318DF" w:rsidP="00E318DF">
      <w:pPr>
        <w:spacing w:before="100" w:beforeAutospacing="1" w:after="100" w:afterAutospacing="1"/>
        <w:jc w:val="center"/>
        <w:outlineLvl w:val="1"/>
        <w:rPr>
          <w:rFonts w:asciiTheme="majorHAnsi" w:eastAsia="Times New Roman" w:hAnsiTheme="majorHAnsi" w:cstheme="majorHAnsi"/>
          <w:b/>
          <w:bCs/>
          <w:sz w:val="32"/>
          <w:szCs w:val="32"/>
        </w:rPr>
      </w:pPr>
      <w:r>
        <w:rPr>
          <w:rFonts w:asciiTheme="majorHAnsi" w:eastAsia="Times New Roman" w:hAnsiTheme="majorHAnsi" w:cstheme="majorHAnsi"/>
          <w:b/>
          <w:bCs/>
          <w:sz w:val="32"/>
          <w:szCs w:val="32"/>
        </w:rPr>
        <w:t>Dia Mundial de la Propiedad Intelectual 2022</w:t>
      </w:r>
    </w:p>
    <w:p w14:paraId="4E3B190D" w14:textId="34D91861" w:rsidR="00E318DF" w:rsidRPr="00856C0C" w:rsidRDefault="00E318DF" w:rsidP="00E318DF">
      <w:pPr>
        <w:spacing w:before="100" w:beforeAutospacing="1" w:after="100" w:afterAutospacing="1"/>
        <w:jc w:val="center"/>
        <w:outlineLvl w:val="1"/>
        <w:rPr>
          <w:rFonts w:asciiTheme="majorHAnsi" w:eastAsia="Times New Roman" w:hAnsiTheme="majorHAnsi" w:cstheme="majorHAnsi"/>
          <w:b/>
          <w:bCs/>
          <w:sz w:val="32"/>
          <w:szCs w:val="32"/>
          <w:lang w:val="en-US"/>
        </w:rPr>
      </w:pPr>
      <w:r w:rsidRPr="00856C0C">
        <w:rPr>
          <w:rFonts w:asciiTheme="majorHAnsi" w:eastAsia="Times New Roman" w:hAnsiTheme="majorHAnsi" w:cstheme="majorHAnsi"/>
          <w:b/>
          <w:bCs/>
          <w:sz w:val="32"/>
          <w:szCs w:val="32"/>
          <w:lang w:val="en-US"/>
        </w:rPr>
        <w:t>IP and Youth: Innovating for a Better Future</w:t>
      </w:r>
    </w:p>
    <w:p w14:paraId="616FC06B" w14:textId="77777777" w:rsidR="00E318DF" w:rsidRPr="00856C0C" w:rsidRDefault="00E318DF" w:rsidP="00B148D2">
      <w:pPr>
        <w:rPr>
          <w:rFonts w:asciiTheme="majorHAnsi" w:hAnsiTheme="majorHAnsi" w:cstheme="majorHAnsi"/>
          <w:sz w:val="24"/>
          <w:szCs w:val="24"/>
          <w:lang w:val="en-US"/>
        </w:rPr>
      </w:pPr>
    </w:p>
    <w:p w14:paraId="0219F5FD" w14:textId="77777777" w:rsidR="00E318DF" w:rsidRPr="00856C0C" w:rsidRDefault="00E318DF" w:rsidP="00B148D2">
      <w:pPr>
        <w:rPr>
          <w:rFonts w:asciiTheme="majorHAnsi" w:hAnsiTheme="majorHAnsi" w:cstheme="majorHAnsi"/>
          <w:sz w:val="24"/>
          <w:szCs w:val="24"/>
          <w:lang w:val="en-US"/>
        </w:rPr>
      </w:pPr>
    </w:p>
    <w:p w14:paraId="4D27556E" w14:textId="1C905E9F" w:rsidR="00B148D2" w:rsidRPr="00654CAE" w:rsidRDefault="00856C0C" w:rsidP="00B148D2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Marta Grande de Domingo. Takeda Farmacéutica España S.A</w:t>
      </w:r>
    </w:p>
    <w:p w14:paraId="790539A5" w14:textId="646ADCB7" w:rsidR="00B148D2" w:rsidRPr="00654CAE" w:rsidRDefault="00856C0C" w:rsidP="00B148D2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Marta.Grande@takeda.com</w:t>
      </w:r>
    </w:p>
    <w:p w14:paraId="1DA0FE7B" w14:textId="0DA9A0E4" w:rsidR="001E6B6A" w:rsidRDefault="00856C0C" w:rsidP="00B148D2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Teléfono: 638124610</w:t>
      </w:r>
    </w:p>
    <w:p w14:paraId="3F8E12FC" w14:textId="77777777" w:rsidR="00856C0C" w:rsidRPr="00654CAE" w:rsidRDefault="00856C0C" w:rsidP="00B148D2">
      <w:pPr>
        <w:rPr>
          <w:rFonts w:asciiTheme="majorHAnsi" w:hAnsiTheme="majorHAnsi" w:cstheme="majorHAnsi"/>
          <w:sz w:val="24"/>
          <w:szCs w:val="24"/>
        </w:rPr>
      </w:pPr>
    </w:p>
    <w:p w14:paraId="30E6D62C" w14:textId="7912E8B7" w:rsidR="001E6B6A" w:rsidRDefault="001E6B6A" w:rsidP="00B148D2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CE2264">
        <w:rPr>
          <w:rFonts w:asciiTheme="majorHAnsi" w:hAnsiTheme="majorHAnsi" w:cstheme="majorHAnsi"/>
          <w:b/>
          <w:bCs/>
          <w:sz w:val="24"/>
          <w:szCs w:val="24"/>
        </w:rPr>
        <w:t>Foto</w:t>
      </w:r>
      <w:r w:rsidR="00654CAE" w:rsidRPr="00CE2264">
        <w:rPr>
          <w:rFonts w:asciiTheme="majorHAnsi" w:hAnsiTheme="majorHAnsi" w:cstheme="majorHAnsi"/>
          <w:b/>
          <w:bCs/>
          <w:sz w:val="24"/>
          <w:szCs w:val="24"/>
        </w:rPr>
        <w:t>grafía</w:t>
      </w:r>
      <w:r w:rsidRPr="00CE2264">
        <w:rPr>
          <w:rFonts w:asciiTheme="majorHAnsi" w:hAnsiTheme="majorHAnsi" w:cstheme="majorHAnsi"/>
          <w:b/>
          <w:bCs/>
          <w:sz w:val="24"/>
          <w:szCs w:val="24"/>
        </w:rPr>
        <w:t xml:space="preserve"> en su centro de trabajo</w:t>
      </w:r>
    </w:p>
    <w:p w14:paraId="65769B81" w14:textId="12389AC7" w:rsidR="00B10F34" w:rsidRDefault="00B10F34" w:rsidP="00B148D2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209681E3" w14:textId="4901A0C7" w:rsidR="00B10F34" w:rsidRDefault="00B10F34" w:rsidP="00B148D2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5E81DECA" w14:textId="12FFE770" w:rsidR="00B10F34" w:rsidRPr="00CE2264" w:rsidRDefault="00B10F34" w:rsidP="00B148D2">
      <w:pPr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7E5E7DB7" wp14:editId="649C19FA">
            <wp:extent cx="3960830" cy="2305050"/>
            <wp:effectExtent l="0" t="0" r="190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68046" cy="2309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F7EAFA" w14:textId="1E32BA79" w:rsidR="00B148D2" w:rsidRPr="00654CAE" w:rsidRDefault="00B148D2" w:rsidP="00B148D2">
      <w:pPr>
        <w:rPr>
          <w:rFonts w:asciiTheme="majorHAnsi" w:hAnsiTheme="majorHAnsi" w:cstheme="majorHAnsi"/>
          <w:sz w:val="24"/>
          <w:szCs w:val="24"/>
        </w:rPr>
      </w:pPr>
    </w:p>
    <w:p w14:paraId="1C2032B7" w14:textId="15E93A26" w:rsidR="00D50D3B" w:rsidRPr="00CE2264" w:rsidRDefault="001E6B6A" w:rsidP="00B148D2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CE2264">
        <w:rPr>
          <w:rFonts w:asciiTheme="majorHAnsi" w:hAnsiTheme="majorHAnsi" w:cstheme="majorHAnsi"/>
          <w:b/>
          <w:bCs/>
          <w:sz w:val="24"/>
          <w:szCs w:val="24"/>
        </w:rPr>
        <w:t>Resumen de la investigación/ innovación</w:t>
      </w:r>
      <w:r w:rsidR="008D6904" w:rsidRPr="00CE2264">
        <w:rPr>
          <w:rFonts w:asciiTheme="majorHAnsi" w:hAnsiTheme="majorHAnsi" w:cstheme="majorHAnsi"/>
          <w:b/>
          <w:bCs/>
          <w:sz w:val="24"/>
          <w:szCs w:val="24"/>
        </w:rPr>
        <w:t>:</w:t>
      </w:r>
      <w:r w:rsidR="00CE2264" w:rsidRPr="00CE2264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="002E3AA7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</w:p>
    <w:p w14:paraId="372CF7F1" w14:textId="53309B16" w:rsidR="00856C0C" w:rsidRDefault="00856C0C" w:rsidP="00B148D2">
      <w:pPr>
        <w:rPr>
          <w:rFonts w:asciiTheme="majorHAnsi" w:hAnsiTheme="majorHAnsi" w:cstheme="majorHAnsi"/>
          <w:sz w:val="24"/>
          <w:szCs w:val="24"/>
        </w:rPr>
      </w:pPr>
    </w:p>
    <w:p w14:paraId="37D8E0C2" w14:textId="2D07E297" w:rsidR="00856C0C" w:rsidRPr="00856C0C" w:rsidRDefault="00856C0C" w:rsidP="00856C0C">
      <w:pPr>
        <w:jc w:val="both"/>
        <w:rPr>
          <w:rFonts w:asciiTheme="majorHAnsi" w:hAnsiTheme="majorHAnsi" w:cstheme="majorHAnsi"/>
          <w:sz w:val="24"/>
          <w:szCs w:val="24"/>
        </w:rPr>
      </w:pPr>
      <w:r w:rsidRPr="00856C0C">
        <w:rPr>
          <w:rFonts w:asciiTheme="majorHAnsi" w:hAnsiTheme="majorHAnsi" w:cstheme="majorHAnsi"/>
          <w:sz w:val="24"/>
          <w:szCs w:val="24"/>
        </w:rPr>
        <w:t>Conocer c</w:t>
      </w:r>
      <w:r w:rsidR="00771A82">
        <w:rPr>
          <w:rFonts w:asciiTheme="majorHAnsi" w:hAnsiTheme="majorHAnsi" w:cstheme="majorHAnsi"/>
          <w:sz w:val="24"/>
          <w:szCs w:val="24"/>
        </w:rPr>
        <w:t>ó</w:t>
      </w:r>
      <w:r w:rsidRPr="00856C0C">
        <w:rPr>
          <w:rFonts w:asciiTheme="majorHAnsi" w:hAnsiTheme="majorHAnsi" w:cstheme="majorHAnsi"/>
          <w:sz w:val="24"/>
          <w:szCs w:val="24"/>
        </w:rPr>
        <w:t xml:space="preserve">mo los pacientes con Mieloma Múltiple, dada su heterogeneidad, responden </w:t>
      </w:r>
      <w:r w:rsidR="003726E1">
        <w:rPr>
          <w:rFonts w:asciiTheme="majorHAnsi" w:hAnsiTheme="majorHAnsi" w:cstheme="majorHAnsi"/>
          <w:sz w:val="24"/>
          <w:szCs w:val="24"/>
        </w:rPr>
        <w:t>al</w:t>
      </w:r>
      <w:r w:rsidRPr="00856C0C">
        <w:rPr>
          <w:rFonts w:asciiTheme="majorHAnsi" w:hAnsiTheme="majorHAnsi" w:cstheme="majorHAnsi"/>
          <w:sz w:val="24"/>
          <w:szCs w:val="24"/>
        </w:rPr>
        <w:t xml:space="preserve"> tratamient</w:t>
      </w:r>
      <w:r w:rsidR="003726E1">
        <w:rPr>
          <w:rFonts w:asciiTheme="majorHAnsi" w:hAnsiTheme="majorHAnsi" w:cstheme="majorHAnsi"/>
          <w:sz w:val="24"/>
          <w:szCs w:val="24"/>
        </w:rPr>
        <w:t>o</w:t>
      </w:r>
      <w:r w:rsidRPr="00856C0C">
        <w:rPr>
          <w:rFonts w:asciiTheme="majorHAnsi" w:hAnsiTheme="majorHAnsi" w:cstheme="majorHAnsi"/>
          <w:sz w:val="24"/>
          <w:szCs w:val="24"/>
        </w:rPr>
        <w:t xml:space="preserve"> pautado en práctica clínica, la duración real del tratamiento e identificar factores que afectan a la </w:t>
      </w:r>
      <w:r w:rsidR="001C049B" w:rsidRPr="00856C0C">
        <w:rPr>
          <w:rFonts w:asciiTheme="majorHAnsi" w:hAnsiTheme="majorHAnsi" w:cstheme="majorHAnsi"/>
          <w:sz w:val="24"/>
          <w:szCs w:val="24"/>
        </w:rPr>
        <w:t>adherencia</w:t>
      </w:r>
      <w:r w:rsidRPr="00856C0C">
        <w:rPr>
          <w:rFonts w:asciiTheme="majorHAnsi" w:hAnsiTheme="majorHAnsi" w:cstheme="majorHAnsi"/>
          <w:sz w:val="24"/>
          <w:szCs w:val="24"/>
        </w:rPr>
        <w:t xml:space="preserve">, son a día de hoy necesidades en el ámbito clínico. Con el objetivo de ayudar a </w:t>
      </w:r>
      <w:r w:rsidR="003726E1">
        <w:rPr>
          <w:rFonts w:asciiTheme="majorHAnsi" w:hAnsiTheme="majorHAnsi" w:cstheme="majorHAnsi"/>
          <w:sz w:val="24"/>
          <w:szCs w:val="24"/>
        </w:rPr>
        <w:t>los clínicos</w:t>
      </w:r>
      <w:r w:rsidRPr="00856C0C">
        <w:rPr>
          <w:rFonts w:asciiTheme="majorHAnsi" w:hAnsiTheme="majorHAnsi" w:cstheme="majorHAnsi"/>
          <w:sz w:val="24"/>
          <w:szCs w:val="24"/>
        </w:rPr>
        <w:t xml:space="preserve"> a mejorar el tratamiento de los pacientes y en la toma de decisiones terapéuticas</w:t>
      </w:r>
      <w:r w:rsidR="008D6904">
        <w:rPr>
          <w:rFonts w:asciiTheme="majorHAnsi" w:hAnsiTheme="majorHAnsi" w:cstheme="majorHAnsi"/>
          <w:sz w:val="24"/>
          <w:szCs w:val="24"/>
        </w:rPr>
        <w:t xml:space="preserve"> con iniciativas innovadoras</w:t>
      </w:r>
      <w:r w:rsidRPr="00856C0C">
        <w:rPr>
          <w:rFonts w:asciiTheme="majorHAnsi" w:hAnsiTheme="majorHAnsi" w:cstheme="majorHAnsi"/>
          <w:sz w:val="24"/>
          <w:szCs w:val="24"/>
        </w:rPr>
        <w:t>, desde Takeda</w:t>
      </w:r>
      <w:r w:rsidR="00CE2264">
        <w:rPr>
          <w:rFonts w:asciiTheme="majorHAnsi" w:hAnsiTheme="majorHAnsi" w:cstheme="majorHAnsi"/>
          <w:sz w:val="24"/>
          <w:szCs w:val="24"/>
        </w:rPr>
        <w:t>, en base al</w:t>
      </w:r>
      <w:r w:rsidRPr="00856C0C">
        <w:rPr>
          <w:rFonts w:asciiTheme="majorHAnsi" w:hAnsiTheme="majorHAnsi" w:cstheme="majorHAnsi"/>
          <w:sz w:val="24"/>
          <w:szCs w:val="24"/>
        </w:rPr>
        <w:t xml:space="preserve"> convenio establecido con la Universidad de Alcalá, hemos puesto en marcha un proyecto de investigación centrado en estudiar la relación entre la duración del tratamiento pautado y los resultados de eficacia alcanzados. </w:t>
      </w:r>
    </w:p>
    <w:p w14:paraId="04DB0EC4" w14:textId="3257396D" w:rsidR="00CE2264" w:rsidRDefault="00CE2264" w:rsidP="008D6904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5742D659" w14:textId="77777777" w:rsidR="002E3AA7" w:rsidRPr="002E3AA7" w:rsidRDefault="002E3AA7" w:rsidP="008D6904">
      <w:pPr>
        <w:jc w:val="both"/>
        <w:rPr>
          <w:rFonts w:asciiTheme="majorHAnsi" w:hAnsiTheme="majorHAnsi" w:cstheme="majorHAnsi"/>
          <w:b/>
          <w:bCs/>
          <w:sz w:val="24"/>
          <w:szCs w:val="24"/>
        </w:rPr>
      </w:pPr>
    </w:p>
    <w:p w14:paraId="407A97BE" w14:textId="5D7755B2" w:rsidR="00856C0C" w:rsidRDefault="008D6904" w:rsidP="008D6904">
      <w:pPr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lastRenderedPageBreak/>
        <w:t xml:space="preserve">La protección de la propiedad intelectual en investigación es crucial y conlleva tareas muy específicas de registro del estudio, protocolo y publicación de resultados. Nos proporciona las herramientas para dar a conocer los resultados de cada </w:t>
      </w:r>
      <w:r w:rsidR="001422B5">
        <w:rPr>
          <w:rFonts w:asciiTheme="majorHAnsi" w:hAnsiTheme="majorHAnsi" w:cstheme="majorHAnsi"/>
          <w:sz w:val="24"/>
          <w:szCs w:val="24"/>
        </w:rPr>
        <w:t>iniciativa</w:t>
      </w:r>
      <w:r w:rsidR="00FF1E03">
        <w:rPr>
          <w:rFonts w:asciiTheme="majorHAnsi" w:hAnsiTheme="majorHAnsi" w:cstheme="majorHAnsi"/>
          <w:sz w:val="24"/>
          <w:szCs w:val="24"/>
        </w:rPr>
        <w:t>,</w:t>
      </w:r>
      <w:r>
        <w:rPr>
          <w:rFonts w:asciiTheme="majorHAnsi" w:hAnsiTheme="majorHAnsi" w:cstheme="majorHAnsi"/>
          <w:sz w:val="24"/>
          <w:szCs w:val="24"/>
        </w:rPr>
        <w:t xml:space="preserve"> protegiendo la creatividad</w:t>
      </w:r>
      <w:r w:rsidR="001422B5">
        <w:rPr>
          <w:rFonts w:asciiTheme="majorHAnsi" w:hAnsiTheme="majorHAnsi" w:cstheme="majorHAnsi"/>
          <w:sz w:val="24"/>
          <w:szCs w:val="24"/>
        </w:rPr>
        <w:t xml:space="preserve"> y el diseño en las metodologías de investigación</w:t>
      </w:r>
      <w:r>
        <w:rPr>
          <w:rFonts w:asciiTheme="majorHAnsi" w:hAnsiTheme="majorHAnsi" w:cstheme="majorHAnsi"/>
          <w:sz w:val="24"/>
          <w:szCs w:val="24"/>
        </w:rPr>
        <w:t>.</w:t>
      </w:r>
    </w:p>
    <w:p w14:paraId="3C82C9F7" w14:textId="77777777" w:rsidR="00D50D3B" w:rsidRPr="00654CAE" w:rsidRDefault="00D50D3B" w:rsidP="00D50D3B">
      <w:pPr>
        <w:rPr>
          <w:rFonts w:asciiTheme="majorHAnsi" w:hAnsiTheme="majorHAnsi" w:cstheme="majorHAnsi"/>
          <w:sz w:val="24"/>
          <w:szCs w:val="24"/>
        </w:rPr>
      </w:pPr>
    </w:p>
    <w:p w14:paraId="66841C8D" w14:textId="3684C433" w:rsidR="00D50D3B" w:rsidRPr="00CE2264" w:rsidRDefault="00D50D3B" w:rsidP="00D50D3B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CE2264">
        <w:rPr>
          <w:rFonts w:asciiTheme="majorHAnsi" w:hAnsiTheme="majorHAnsi" w:cstheme="majorHAnsi"/>
          <w:b/>
          <w:bCs/>
          <w:sz w:val="24"/>
          <w:szCs w:val="24"/>
        </w:rPr>
        <w:t>Incluir referencia específica al día mundial de la Propiedad Intelectual 2022 y #WorldIPDay hashtag.</w:t>
      </w:r>
    </w:p>
    <w:p w14:paraId="4D4662A2" w14:textId="6622EE95" w:rsidR="00D83EC3" w:rsidRDefault="00D83EC3" w:rsidP="00D83EC3">
      <w:pPr>
        <w:rPr>
          <w:rFonts w:asciiTheme="majorHAnsi" w:hAnsiTheme="majorHAnsi" w:cstheme="majorHAnsi"/>
          <w:sz w:val="24"/>
          <w:szCs w:val="24"/>
        </w:rPr>
      </w:pPr>
    </w:p>
    <w:p w14:paraId="3EB89C86" w14:textId="6742730D" w:rsidR="00CE2264" w:rsidRDefault="00CE2264" w:rsidP="00CE2264">
      <w:pPr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 xml:space="preserve">Este año el día mundial de la propiedad intelectual </w:t>
      </w:r>
      <w:r w:rsidRPr="00654CAE">
        <w:rPr>
          <w:rFonts w:asciiTheme="majorHAnsi" w:hAnsiTheme="majorHAnsi" w:cstheme="majorHAnsi"/>
          <w:sz w:val="24"/>
          <w:szCs w:val="24"/>
        </w:rPr>
        <w:t>#WorldIPDay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="00BB4F11">
        <w:rPr>
          <w:rFonts w:asciiTheme="majorHAnsi" w:hAnsiTheme="majorHAnsi" w:cstheme="majorHAnsi"/>
          <w:sz w:val="24"/>
          <w:szCs w:val="24"/>
        </w:rPr>
        <w:t>se focaliza</w:t>
      </w:r>
      <w:r>
        <w:rPr>
          <w:rFonts w:asciiTheme="majorHAnsi" w:hAnsiTheme="majorHAnsi" w:cstheme="majorHAnsi"/>
          <w:sz w:val="24"/>
          <w:szCs w:val="24"/>
        </w:rPr>
        <w:t xml:space="preserve"> en los jóvenes, </w:t>
      </w:r>
      <w:r w:rsidR="003E223E">
        <w:rPr>
          <w:rFonts w:asciiTheme="majorHAnsi" w:hAnsiTheme="majorHAnsi" w:cstheme="majorHAnsi"/>
          <w:sz w:val="24"/>
          <w:szCs w:val="24"/>
        </w:rPr>
        <w:t>poniendo de manifiesto los</w:t>
      </w:r>
      <w:r>
        <w:rPr>
          <w:rFonts w:asciiTheme="majorHAnsi" w:hAnsiTheme="majorHAnsi" w:cstheme="majorHAnsi"/>
          <w:sz w:val="24"/>
          <w:szCs w:val="24"/>
        </w:rPr>
        <w:t xml:space="preserve"> retos a los que tendremos que enfrentarnos en el futuro </w:t>
      </w:r>
      <w:r w:rsidR="00AE0B24">
        <w:rPr>
          <w:rFonts w:asciiTheme="majorHAnsi" w:hAnsiTheme="majorHAnsi" w:cstheme="majorHAnsi"/>
          <w:sz w:val="24"/>
          <w:szCs w:val="24"/>
        </w:rPr>
        <w:t xml:space="preserve">en base a la evolución de </w:t>
      </w:r>
      <w:r w:rsidR="00BB4F11">
        <w:rPr>
          <w:rFonts w:asciiTheme="majorHAnsi" w:hAnsiTheme="majorHAnsi" w:cstheme="majorHAnsi"/>
          <w:sz w:val="24"/>
          <w:szCs w:val="24"/>
        </w:rPr>
        <w:t>las alternativas</w:t>
      </w:r>
      <w:r w:rsidR="00725E67">
        <w:rPr>
          <w:rFonts w:asciiTheme="majorHAnsi" w:hAnsiTheme="majorHAnsi" w:cstheme="majorHAnsi"/>
          <w:sz w:val="24"/>
          <w:szCs w:val="24"/>
        </w:rPr>
        <w:t xml:space="preserve"> de comunicación</w:t>
      </w:r>
      <w:r w:rsidR="00AE0B24">
        <w:rPr>
          <w:rFonts w:asciiTheme="majorHAnsi" w:hAnsiTheme="majorHAnsi" w:cstheme="majorHAnsi"/>
          <w:sz w:val="24"/>
          <w:szCs w:val="24"/>
        </w:rPr>
        <w:t xml:space="preserve"> </w:t>
      </w:r>
      <w:r>
        <w:rPr>
          <w:rFonts w:asciiTheme="majorHAnsi" w:hAnsiTheme="majorHAnsi" w:cstheme="majorHAnsi"/>
          <w:sz w:val="24"/>
          <w:szCs w:val="24"/>
        </w:rPr>
        <w:t>y en los que jugaremos un papel esencial.</w:t>
      </w:r>
    </w:p>
    <w:p w14:paraId="6527B0DB" w14:textId="77777777" w:rsidR="00CE2264" w:rsidRPr="00654CAE" w:rsidRDefault="00CE2264" w:rsidP="00D83EC3">
      <w:pPr>
        <w:rPr>
          <w:rFonts w:asciiTheme="majorHAnsi" w:hAnsiTheme="majorHAnsi" w:cstheme="majorHAnsi"/>
          <w:sz w:val="24"/>
          <w:szCs w:val="24"/>
        </w:rPr>
      </w:pPr>
    </w:p>
    <w:p w14:paraId="6B206545" w14:textId="6B537EE3" w:rsidR="00BC65C0" w:rsidRPr="00CE2264" w:rsidRDefault="001E6B6A" w:rsidP="00BC65C0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CE2264">
        <w:rPr>
          <w:rFonts w:asciiTheme="majorHAnsi" w:hAnsiTheme="majorHAnsi" w:cstheme="majorHAnsi"/>
          <w:b/>
          <w:bCs/>
          <w:sz w:val="24"/>
          <w:szCs w:val="24"/>
        </w:rPr>
        <w:t>Breve explicación sobre cómo su trabajo contribuye a construir un futuro mejor.</w:t>
      </w:r>
      <w:r w:rsidR="00D50D3B" w:rsidRPr="00CE2264">
        <w:rPr>
          <w:rFonts w:asciiTheme="majorHAnsi" w:hAnsiTheme="majorHAnsi" w:cstheme="majorHAnsi"/>
          <w:b/>
          <w:bCs/>
          <w:sz w:val="24"/>
          <w:szCs w:val="24"/>
        </w:rPr>
        <w:t xml:space="preserve"> Impacto de la investigación en la vida de las personas. </w:t>
      </w:r>
      <w:r w:rsidR="00BC65C0" w:rsidRPr="00CE2264">
        <w:rPr>
          <w:rFonts w:asciiTheme="majorHAnsi" w:hAnsiTheme="majorHAnsi" w:cstheme="majorHAnsi"/>
          <w:b/>
          <w:bCs/>
          <w:sz w:val="24"/>
          <w:szCs w:val="24"/>
        </w:rPr>
        <w:t xml:space="preserve"> Llamada a la acción en apoyo a la innovación y creatividad</w:t>
      </w:r>
      <w:r w:rsidR="00D50D3B" w:rsidRPr="00CE2264">
        <w:rPr>
          <w:rFonts w:asciiTheme="majorHAnsi" w:hAnsiTheme="majorHAnsi" w:cstheme="majorHAnsi"/>
          <w:b/>
          <w:bCs/>
          <w:sz w:val="24"/>
          <w:szCs w:val="24"/>
        </w:rPr>
        <w:t>.</w:t>
      </w:r>
    </w:p>
    <w:p w14:paraId="5D6BAB09" w14:textId="7449C09C" w:rsidR="00B148D2" w:rsidRDefault="00B148D2" w:rsidP="00B148D2">
      <w:pPr>
        <w:rPr>
          <w:rFonts w:asciiTheme="majorHAnsi" w:hAnsiTheme="majorHAnsi" w:cstheme="majorHAnsi"/>
          <w:sz w:val="24"/>
          <w:szCs w:val="24"/>
        </w:rPr>
      </w:pPr>
    </w:p>
    <w:p w14:paraId="42208CD0" w14:textId="78AAA758" w:rsidR="00CE2264" w:rsidRPr="003726E1" w:rsidRDefault="00CE2264" w:rsidP="00CE2264">
      <w:pPr>
        <w:pStyle w:val="Default"/>
        <w:jc w:val="both"/>
        <w:rPr>
          <w:rFonts w:asciiTheme="majorHAnsi" w:hAnsiTheme="majorHAnsi" w:cstheme="majorHAnsi"/>
          <w:lang w:val="es-ES"/>
        </w:rPr>
      </w:pPr>
      <w:r w:rsidRPr="00CE2264">
        <w:rPr>
          <w:rFonts w:asciiTheme="majorHAnsi" w:hAnsiTheme="majorHAnsi" w:cstheme="majorHAnsi"/>
          <w:lang w:val="es-ES"/>
        </w:rPr>
        <w:t xml:space="preserve">Conocer </w:t>
      </w:r>
      <w:r w:rsidR="003726E1">
        <w:rPr>
          <w:rFonts w:asciiTheme="majorHAnsi" w:hAnsiTheme="majorHAnsi" w:cstheme="majorHAnsi"/>
          <w:lang w:val="es-ES"/>
        </w:rPr>
        <w:t xml:space="preserve">previamente </w:t>
      </w:r>
      <w:r w:rsidRPr="00CE2264">
        <w:rPr>
          <w:rFonts w:asciiTheme="majorHAnsi" w:hAnsiTheme="majorHAnsi" w:cstheme="majorHAnsi"/>
          <w:lang w:val="es-ES"/>
        </w:rPr>
        <w:t>cu</w:t>
      </w:r>
      <w:r w:rsidR="00FF5E9D">
        <w:rPr>
          <w:rFonts w:asciiTheme="majorHAnsi" w:hAnsiTheme="majorHAnsi" w:cstheme="majorHAnsi"/>
          <w:lang w:val="es-ES"/>
        </w:rPr>
        <w:t>á</w:t>
      </w:r>
      <w:r w:rsidRPr="00CE2264">
        <w:rPr>
          <w:rFonts w:asciiTheme="majorHAnsi" w:hAnsiTheme="majorHAnsi" w:cstheme="majorHAnsi"/>
          <w:lang w:val="es-ES"/>
        </w:rPr>
        <w:t xml:space="preserve">l sería </w:t>
      </w:r>
      <w:r w:rsidR="003726E1">
        <w:rPr>
          <w:rFonts w:asciiTheme="majorHAnsi" w:hAnsiTheme="majorHAnsi" w:cstheme="majorHAnsi"/>
          <w:lang w:val="es-ES"/>
        </w:rPr>
        <w:t xml:space="preserve">en práctica clínica real </w:t>
      </w:r>
      <w:r w:rsidRPr="00CE2264">
        <w:rPr>
          <w:rFonts w:asciiTheme="majorHAnsi" w:hAnsiTheme="majorHAnsi" w:cstheme="majorHAnsi"/>
          <w:lang w:val="es-ES"/>
        </w:rPr>
        <w:t xml:space="preserve">el tratamiento más </w:t>
      </w:r>
      <w:r w:rsidR="003726E1" w:rsidRPr="00CE2264">
        <w:rPr>
          <w:rFonts w:asciiTheme="majorHAnsi" w:hAnsiTheme="majorHAnsi" w:cstheme="majorHAnsi"/>
          <w:lang w:val="es-ES"/>
        </w:rPr>
        <w:t>adecuado</w:t>
      </w:r>
      <w:r w:rsidRPr="00CE2264">
        <w:rPr>
          <w:rFonts w:asciiTheme="majorHAnsi" w:hAnsiTheme="majorHAnsi" w:cstheme="majorHAnsi"/>
          <w:lang w:val="es-ES"/>
        </w:rPr>
        <w:t xml:space="preserve"> para cada paciente</w:t>
      </w:r>
      <w:r w:rsidR="00AA1834">
        <w:rPr>
          <w:rFonts w:asciiTheme="majorHAnsi" w:hAnsiTheme="majorHAnsi" w:cstheme="majorHAnsi"/>
          <w:lang w:val="es-ES"/>
        </w:rPr>
        <w:t>,</w:t>
      </w:r>
      <w:r w:rsidRPr="00CE2264">
        <w:rPr>
          <w:rFonts w:asciiTheme="majorHAnsi" w:hAnsiTheme="majorHAnsi" w:cstheme="majorHAnsi"/>
          <w:lang w:val="es-ES"/>
        </w:rPr>
        <w:t xml:space="preserve"> en base a sus características clínicas y sociodemográficas,</w:t>
      </w:r>
      <w:r w:rsidR="003726E1">
        <w:rPr>
          <w:rFonts w:asciiTheme="majorHAnsi" w:hAnsiTheme="majorHAnsi" w:cstheme="majorHAnsi"/>
          <w:lang w:val="es-ES"/>
        </w:rPr>
        <w:t xml:space="preserve"> supondría una aproximación innovadora y </w:t>
      </w:r>
      <w:r w:rsidRPr="00CE2264">
        <w:rPr>
          <w:rFonts w:asciiTheme="majorHAnsi" w:hAnsiTheme="majorHAnsi" w:cstheme="majorHAnsi"/>
          <w:lang w:val="es-ES"/>
        </w:rPr>
        <w:t>podría ayudar a los clínicos a pautar el tratamiento más conveniente a los pacientes afectados con MM y mejorar</w:t>
      </w:r>
      <w:r w:rsidR="003726E1">
        <w:rPr>
          <w:rFonts w:asciiTheme="majorHAnsi" w:hAnsiTheme="majorHAnsi" w:cstheme="majorHAnsi"/>
          <w:lang w:val="es-ES"/>
        </w:rPr>
        <w:t xml:space="preserve"> así</w:t>
      </w:r>
      <w:r w:rsidRPr="00CE2264">
        <w:rPr>
          <w:rFonts w:asciiTheme="majorHAnsi" w:hAnsiTheme="majorHAnsi" w:cstheme="majorHAnsi"/>
          <w:lang w:val="es-ES"/>
        </w:rPr>
        <w:t xml:space="preserve"> los resultados alcanzados con su tratamiento.</w:t>
      </w:r>
      <w:r w:rsidRPr="003726E1">
        <w:rPr>
          <w:rFonts w:asciiTheme="majorHAnsi" w:hAnsiTheme="majorHAnsi" w:cstheme="majorHAnsi"/>
          <w:lang w:val="es-ES"/>
        </w:rPr>
        <w:t xml:space="preserve"> </w:t>
      </w:r>
      <w:r w:rsidR="003726E1">
        <w:rPr>
          <w:rFonts w:asciiTheme="majorHAnsi" w:hAnsiTheme="majorHAnsi" w:cstheme="majorHAnsi"/>
          <w:lang w:val="es-ES"/>
        </w:rPr>
        <w:t>El estudio</w:t>
      </w:r>
      <w:r w:rsidRPr="003726E1">
        <w:rPr>
          <w:rFonts w:asciiTheme="majorHAnsi" w:hAnsiTheme="majorHAnsi" w:cstheme="majorHAnsi"/>
          <w:lang w:val="es-ES"/>
        </w:rPr>
        <w:t xml:space="preserve"> evaluará a su vez la satisfacción de los pacientes con el tratamiento </w:t>
      </w:r>
      <w:r w:rsidR="003726E1">
        <w:rPr>
          <w:rFonts w:asciiTheme="majorHAnsi" w:hAnsiTheme="majorHAnsi" w:cstheme="majorHAnsi"/>
          <w:lang w:val="es-ES"/>
        </w:rPr>
        <w:t>que están recibiendo</w:t>
      </w:r>
      <w:r w:rsidRPr="003726E1">
        <w:rPr>
          <w:rFonts w:asciiTheme="majorHAnsi" w:hAnsiTheme="majorHAnsi" w:cstheme="majorHAnsi"/>
          <w:lang w:val="es-ES"/>
        </w:rPr>
        <w:t xml:space="preserve">, a través de la recogida del cuestionario TSQM, así como </w:t>
      </w:r>
      <w:r w:rsidR="003726E1">
        <w:rPr>
          <w:rFonts w:asciiTheme="majorHAnsi" w:hAnsiTheme="majorHAnsi" w:cstheme="majorHAnsi"/>
          <w:lang w:val="es-ES"/>
        </w:rPr>
        <w:t>la</w:t>
      </w:r>
      <w:r w:rsidRPr="003726E1">
        <w:rPr>
          <w:rFonts w:asciiTheme="majorHAnsi" w:hAnsiTheme="majorHAnsi" w:cstheme="majorHAnsi"/>
          <w:lang w:val="es-ES"/>
        </w:rPr>
        <w:t xml:space="preserve"> viabilidad de implementación </w:t>
      </w:r>
      <w:r w:rsidR="003726E1">
        <w:rPr>
          <w:rFonts w:asciiTheme="majorHAnsi" w:hAnsiTheme="majorHAnsi" w:cstheme="majorHAnsi"/>
          <w:lang w:val="es-ES"/>
        </w:rPr>
        <w:t xml:space="preserve">de este cuestionario </w:t>
      </w:r>
      <w:r w:rsidRPr="003726E1">
        <w:rPr>
          <w:rFonts w:asciiTheme="majorHAnsi" w:hAnsiTheme="majorHAnsi" w:cstheme="majorHAnsi"/>
          <w:lang w:val="es-ES"/>
        </w:rPr>
        <w:t xml:space="preserve">en la  </w:t>
      </w:r>
      <w:r w:rsidR="003726E1" w:rsidRPr="003726E1">
        <w:rPr>
          <w:rFonts w:asciiTheme="majorHAnsi" w:hAnsiTheme="majorHAnsi" w:cstheme="majorHAnsi"/>
          <w:lang w:val="es-ES"/>
        </w:rPr>
        <w:t>práctica</w:t>
      </w:r>
      <w:r w:rsidRPr="003726E1">
        <w:rPr>
          <w:rFonts w:asciiTheme="majorHAnsi" w:hAnsiTheme="majorHAnsi" w:cstheme="majorHAnsi"/>
          <w:lang w:val="es-ES"/>
        </w:rPr>
        <w:t xml:space="preserve"> clínica </w:t>
      </w:r>
      <w:r w:rsidR="003726E1">
        <w:rPr>
          <w:rFonts w:asciiTheme="majorHAnsi" w:hAnsiTheme="majorHAnsi" w:cstheme="majorHAnsi"/>
          <w:lang w:val="es-ES"/>
        </w:rPr>
        <w:t>habitual</w:t>
      </w:r>
      <w:r w:rsidR="003726E1" w:rsidRPr="003726E1">
        <w:rPr>
          <w:rFonts w:asciiTheme="majorHAnsi" w:hAnsiTheme="majorHAnsi" w:cstheme="majorHAnsi"/>
          <w:lang w:val="es-ES"/>
        </w:rPr>
        <w:t xml:space="preserve">, </w:t>
      </w:r>
      <w:r w:rsidR="003726E1">
        <w:rPr>
          <w:rFonts w:asciiTheme="majorHAnsi" w:hAnsiTheme="majorHAnsi" w:cstheme="majorHAnsi"/>
          <w:lang w:val="es-ES"/>
        </w:rPr>
        <w:t xml:space="preserve">generando así mayor conocimiento de la experiencia del paciente en </w:t>
      </w:r>
      <w:r w:rsidR="000F23B3">
        <w:rPr>
          <w:rFonts w:asciiTheme="majorHAnsi" w:hAnsiTheme="majorHAnsi" w:cstheme="majorHAnsi"/>
          <w:lang w:val="es-ES"/>
        </w:rPr>
        <w:t>función del</w:t>
      </w:r>
      <w:r w:rsidR="003726E1">
        <w:rPr>
          <w:rFonts w:asciiTheme="majorHAnsi" w:hAnsiTheme="majorHAnsi" w:cstheme="majorHAnsi"/>
          <w:lang w:val="es-ES"/>
        </w:rPr>
        <w:t xml:space="preserve"> tratamiento recibido</w:t>
      </w:r>
      <w:r w:rsidR="00711CE1">
        <w:rPr>
          <w:rFonts w:asciiTheme="majorHAnsi" w:hAnsiTheme="majorHAnsi" w:cstheme="majorHAnsi"/>
          <w:lang w:val="es-ES"/>
        </w:rPr>
        <w:t xml:space="preserve"> y pudiendo mejorar su adherencia</w:t>
      </w:r>
      <w:r w:rsidR="003726E1">
        <w:rPr>
          <w:rFonts w:asciiTheme="majorHAnsi" w:hAnsiTheme="majorHAnsi" w:cstheme="majorHAnsi"/>
          <w:lang w:val="es-ES"/>
        </w:rPr>
        <w:t>.</w:t>
      </w:r>
    </w:p>
    <w:p w14:paraId="4C6F10D7" w14:textId="77777777" w:rsidR="00CE2264" w:rsidRPr="003726E1" w:rsidRDefault="00CE2264" w:rsidP="00B148D2">
      <w:pPr>
        <w:rPr>
          <w:rFonts w:asciiTheme="majorHAnsi" w:hAnsiTheme="majorHAnsi" w:cstheme="majorHAnsi"/>
          <w:color w:val="000000"/>
          <w:sz w:val="24"/>
          <w:szCs w:val="24"/>
          <w:lang w:eastAsia="zh-CN"/>
        </w:rPr>
      </w:pPr>
    </w:p>
    <w:p w14:paraId="119CEF86" w14:textId="17BBFCBE" w:rsidR="001E6B6A" w:rsidRDefault="001E6B6A" w:rsidP="00B148D2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CE2264">
        <w:rPr>
          <w:rFonts w:asciiTheme="majorHAnsi" w:hAnsiTheme="majorHAnsi" w:cstheme="majorHAnsi"/>
          <w:b/>
          <w:bCs/>
          <w:sz w:val="24"/>
          <w:szCs w:val="24"/>
        </w:rPr>
        <w:t xml:space="preserve">Link a documentación o publicaciones </w:t>
      </w:r>
      <w:r w:rsidR="00CF296A" w:rsidRPr="00CE2264">
        <w:rPr>
          <w:rFonts w:asciiTheme="majorHAnsi" w:hAnsiTheme="majorHAnsi" w:cstheme="majorHAnsi"/>
          <w:b/>
          <w:bCs/>
          <w:sz w:val="24"/>
          <w:szCs w:val="24"/>
        </w:rPr>
        <w:t>del caso concreto de estudio (opcional)</w:t>
      </w:r>
      <w:r w:rsidR="00654CAE" w:rsidRPr="00CE2264">
        <w:rPr>
          <w:rFonts w:asciiTheme="majorHAnsi" w:hAnsiTheme="majorHAnsi" w:cstheme="majorHAnsi"/>
          <w:b/>
          <w:bCs/>
          <w:sz w:val="24"/>
          <w:szCs w:val="24"/>
        </w:rPr>
        <w:t>.</w:t>
      </w:r>
    </w:p>
    <w:p w14:paraId="21DBCE3B" w14:textId="088372AC" w:rsidR="003726E1" w:rsidRDefault="003726E1" w:rsidP="00B148D2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35D2DDAB" w14:textId="1CC33AE0" w:rsidR="003726E1" w:rsidRDefault="000F23B3" w:rsidP="00B148D2">
      <w:pPr>
        <w:rPr>
          <w:rFonts w:asciiTheme="majorHAnsi" w:hAnsiTheme="majorHAnsi" w:cstheme="majorHAnsi"/>
          <w:sz w:val="24"/>
          <w:szCs w:val="24"/>
        </w:rPr>
      </w:pPr>
      <w:hyperlink r:id="rId8" w:history="1">
        <w:r w:rsidR="003726E1" w:rsidRPr="00AA1099">
          <w:rPr>
            <w:rStyle w:val="Hyperlink"/>
            <w:rFonts w:asciiTheme="majorHAnsi" w:hAnsiTheme="majorHAnsi" w:cstheme="majorHAnsi"/>
            <w:sz w:val="24"/>
            <w:szCs w:val="24"/>
          </w:rPr>
          <w:t>https://www.clinicaltrials.gov/ct2/show/NCT04659798?term=doriant&amp;draw=2&amp;rank=1</w:t>
        </w:r>
      </w:hyperlink>
    </w:p>
    <w:p w14:paraId="4834997C" w14:textId="77777777" w:rsidR="003726E1" w:rsidRPr="003726E1" w:rsidRDefault="003726E1" w:rsidP="00B148D2">
      <w:pPr>
        <w:rPr>
          <w:rFonts w:asciiTheme="majorHAnsi" w:hAnsiTheme="majorHAnsi" w:cstheme="majorHAnsi"/>
          <w:sz w:val="24"/>
          <w:szCs w:val="24"/>
        </w:rPr>
      </w:pPr>
    </w:p>
    <w:p w14:paraId="10ED1D31" w14:textId="77777777" w:rsidR="00CF296A" w:rsidRPr="00654CAE" w:rsidRDefault="00CF296A" w:rsidP="00B148D2">
      <w:pPr>
        <w:rPr>
          <w:rFonts w:asciiTheme="majorHAnsi" w:hAnsiTheme="majorHAnsi" w:cstheme="majorHAnsi"/>
          <w:sz w:val="24"/>
          <w:szCs w:val="24"/>
        </w:rPr>
      </w:pPr>
    </w:p>
    <w:p w14:paraId="10797075" w14:textId="77777777" w:rsidR="00654CAE" w:rsidRPr="00654CAE" w:rsidRDefault="00654CAE" w:rsidP="00B148D2">
      <w:pPr>
        <w:rPr>
          <w:rFonts w:asciiTheme="majorHAnsi" w:hAnsiTheme="majorHAnsi" w:cstheme="majorHAnsi"/>
          <w:sz w:val="24"/>
          <w:szCs w:val="24"/>
        </w:rPr>
      </w:pPr>
    </w:p>
    <w:p w14:paraId="4D8CCCEE" w14:textId="0297F0E8" w:rsidR="00B148D2" w:rsidRPr="00654CAE" w:rsidRDefault="00B148D2" w:rsidP="00B148D2">
      <w:pPr>
        <w:rPr>
          <w:rFonts w:asciiTheme="majorHAnsi" w:hAnsiTheme="majorHAnsi" w:cstheme="majorHAnsi"/>
          <w:sz w:val="24"/>
          <w:szCs w:val="24"/>
        </w:rPr>
      </w:pPr>
    </w:p>
    <w:p w14:paraId="63BB35E5" w14:textId="20D06105" w:rsidR="00CF296A" w:rsidRDefault="00CF296A"/>
    <w:sectPr w:rsidR="00CF296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5C6445"/>
    <w:multiLevelType w:val="multilevel"/>
    <w:tmpl w:val="D1DC9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AF22C7"/>
    <w:multiLevelType w:val="multilevel"/>
    <w:tmpl w:val="CC940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755D9F"/>
    <w:multiLevelType w:val="multilevel"/>
    <w:tmpl w:val="EF7E4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875D6C"/>
    <w:multiLevelType w:val="multilevel"/>
    <w:tmpl w:val="AA306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1A2472"/>
    <w:multiLevelType w:val="multilevel"/>
    <w:tmpl w:val="A5FC4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1E72F04"/>
    <w:multiLevelType w:val="multilevel"/>
    <w:tmpl w:val="F50C6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4B475D7"/>
    <w:multiLevelType w:val="multilevel"/>
    <w:tmpl w:val="F9FCF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A101468"/>
    <w:multiLevelType w:val="hybridMultilevel"/>
    <w:tmpl w:val="06426E0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D20B49"/>
    <w:multiLevelType w:val="multilevel"/>
    <w:tmpl w:val="47365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8"/>
  </w:num>
  <w:num w:numId="5">
    <w:abstractNumId w:val="0"/>
  </w:num>
  <w:num w:numId="6">
    <w:abstractNumId w:val="6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8D2"/>
    <w:rsid w:val="000F23B3"/>
    <w:rsid w:val="00116F66"/>
    <w:rsid w:val="001422B5"/>
    <w:rsid w:val="001C049B"/>
    <w:rsid w:val="001D0DB4"/>
    <w:rsid w:val="001E6B6A"/>
    <w:rsid w:val="002E3AA7"/>
    <w:rsid w:val="003726E1"/>
    <w:rsid w:val="003E223E"/>
    <w:rsid w:val="00654CAE"/>
    <w:rsid w:val="0070403D"/>
    <w:rsid w:val="00711CE1"/>
    <w:rsid w:val="00725E67"/>
    <w:rsid w:val="00771A82"/>
    <w:rsid w:val="00856C0C"/>
    <w:rsid w:val="008D6904"/>
    <w:rsid w:val="00930EB6"/>
    <w:rsid w:val="00A21E92"/>
    <w:rsid w:val="00AA1834"/>
    <w:rsid w:val="00AC6044"/>
    <w:rsid w:val="00AE0B24"/>
    <w:rsid w:val="00B10F34"/>
    <w:rsid w:val="00B148D2"/>
    <w:rsid w:val="00BB4F11"/>
    <w:rsid w:val="00BC2F3E"/>
    <w:rsid w:val="00BC65C0"/>
    <w:rsid w:val="00BE13E6"/>
    <w:rsid w:val="00CE2264"/>
    <w:rsid w:val="00CF296A"/>
    <w:rsid w:val="00D50D3B"/>
    <w:rsid w:val="00D83EC3"/>
    <w:rsid w:val="00E318DF"/>
    <w:rsid w:val="00FE0A16"/>
    <w:rsid w:val="00FF1E03"/>
    <w:rsid w:val="00FF5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F6DAD"/>
  <w15:chartTrackingRefBased/>
  <w15:docId w15:val="{5C8C5500-6DD5-48D5-982B-164C7B2EE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48D2"/>
    <w:pPr>
      <w:spacing w:after="0" w:line="240" w:lineRule="auto"/>
    </w:pPr>
    <w:rPr>
      <w:rFonts w:eastAsiaTheme="minorEastAsia"/>
      <w:lang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3EC3"/>
    <w:pPr>
      <w:ind w:left="720"/>
      <w:contextualSpacing/>
    </w:pPr>
  </w:style>
  <w:style w:type="paragraph" w:customStyle="1" w:styleId="Default">
    <w:name w:val="Default"/>
    <w:rsid w:val="00856C0C"/>
    <w:pPr>
      <w:autoSpaceDE w:val="0"/>
      <w:autoSpaceDN w:val="0"/>
      <w:adjustRightInd w:val="0"/>
      <w:spacing w:after="0" w:line="240" w:lineRule="auto"/>
    </w:pPr>
    <w:rPr>
      <w:rFonts w:ascii="Candara" w:eastAsiaTheme="minorEastAsia" w:hAnsi="Candara" w:cs="Candara"/>
      <w:color w:val="000000"/>
      <w:sz w:val="24"/>
      <w:szCs w:val="24"/>
      <w:lang w:val="en-US" w:eastAsia="zh-CN"/>
    </w:rPr>
  </w:style>
  <w:style w:type="character" w:styleId="Hyperlink">
    <w:name w:val="Hyperlink"/>
    <w:basedOn w:val="DefaultParagraphFont"/>
    <w:uiPriority w:val="99"/>
    <w:unhideWhenUsed/>
    <w:rsid w:val="003726E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26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483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0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0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7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580605">
              <w:marLeft w:val="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5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772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2593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2619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9126157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7734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1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37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linicaltrials.gov/ct2/show/NCT04659798?term=doriant&amp;draw=2&amp;rank=1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62DF86-7364-47F6-8BCA-40F639543B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426</Words>
  <Characters>2434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Nuria García García</dc:creator>
  <cp:keywords/>
  <dc:description/>
  <cp:lastModifiedBy>Grande de Domingo, Marta</cp:lastModifiedBy>
  <cp:revision>19</cp:revision>
  <cp:lastPrinted>2022-02-09T09:59:00Z</cp:lastPrinted>
  <dcterms:created xsi:type="dcterms:W3CDTF">2022-03-11T18:34:00Z</dcterms:created>
  <dcterms:modified xsi:type="dcterms:W3CDTF">2022-03-14T13:40:00Z</dcterms:modified>
</cp:coreProperties>
</file>