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9CBCB" w14:textId="0617D22A" w:rsidR="00B148D2" w:rsidRDefault="00B148D2" w:rsidP="00B148D2"/>
    <w:p w14:paraId="5AE63CF8" w14:textId="77777777" w:rsidR="00B148D2" w:rsidRDefault="00B148D2" w:rsidP="00B148D2"/>
    <w:p w14:paraId="584507ED" w14:textId="50A932E7" w:rsidR="00B148D2" w:rsidRDefault="00B148D2" w:rsidP="00B148D2">
      <w:r>
        <w:rPr>
          <w:noProof/>
        </w:rPr>
        <w:drawing>
          <wp:inline distT="0" distB="0" distL="0" distR="0" wp14:anchorId="076B83A7" wp14:editId="455B0A5C">
            <wp:extent cx="5400040" cy="5429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542925"/>
                    </a:xfrm>
                    <a:prstGeom prst="rect">
                      <a:avLst/>
                    </a:prstGeom>
                    <a:noFill/>
                    <a:ln>
                      <a:noFill/>
                    </a:ln>
                  </pic:spPr>
                </pic:pic>
              </a:graphicData>
            </a:graphic>
          </wp:inline>
        </w:drawing>
      </w:r>
    </w:p>
    <w:p w14:paraId="0612ACB3" w14:textId="259A3FF5" w:rsidR="00B148D2" w:rsidRDefault="00B148D2" w:rsidP="00B148D2"/>
    <w:p w14:paraId="4860B47D" w14:textId="77777777" w:rsidR="007E065B" w:rsidRPr="007E065B" w:rsidRDefault="007E065B" w:rsidP="007E065B">
      <w:pPr>
        <w:autoSpaceDE w:val="0"/>
        <w:autoSpaceDN w:val="0"/>
        <w:adjustRightInd w:val="0"/>
        <w:rPr>
          <w:rFonts w:ascii="Calibri" w:eastAsiaTheme="minorHAnsi" w:hAnsi="Calibri" w:cs="Calibri"/>
          <w:color w:val="000000"/>
          <w:sz w:val="24"/>
          <w:szCs w:val="24"/>
          <w:lang w:val="es-ES_tradnl" w:eastAsia="en-US"/>
        </w:rPr>
      </w:pPr>
    </w:p>
    <w:p w14:paraId="40F90131" w14:textId="457EE847" w:rsidR="007E065B" w:rsidRPr="007E065B" w:rsidRDefault="007E065B" w:rsidP="007E065B">
      <w:pPr>
        <w:autoSpaceDE w:val="0"/>
        <w:autoSpaceDN w:val="0"/>
        <w:adjustRightInd w:val="0"/>
        <w:jc w:val="center"/>
        <w:rPr>
          <w:rFonts w:ascii="Calibri" w:eastAsiaTheme="minorHAnsi" w:hAnsi="Calibri" w:cs="Calibri"/>
          <w:color w:val="000000"/>
          <w:sz w:val="32"/>
          <w:szCs w:val="32"/>
          <w:lang w:val="es-ES_tradnl" w:eastAsia="en-US"/>
        </w:rPr>
      </w:pPr>
      <w:r w:rsidRPr="007E065B">
        <w:rPr>
          <w:rFonts w:ascii="Calibri" w:eastAsiaTheme="minorHAnsi" w:hAnsi="Calibri" w:cs="Calibri"/>
          <w:color w:val="000000"/>
          <w:sz w:val="32"/>
          <w:szCs w:val="32"/>
          <w:lang w:val="es-ES_tradnl" w:eastAsia="en-US"/>
        </w:rPr>
        <w:t>26 abril. D</w:t>
      </w:r>
      <w:r w:rsidR="004A0162">
        <w:rPr>
          <w:rFonts w:ascii="Calibri" w:eastAsiaTheme="minorHAnsi" w:hAnsi="Calibri" w:cs="Calibri"/>
          <w:color w:val="000000"/>
          <w:sz w:val="32"/>
          <w:szCs w:val="32"/>
          <w:lang w:val="es-ES_tradnl" w:eastAsia="en-US"/>
        </w:rPr>
        <w:t>i</w:t>
      </w:r>
      <w:r w:rsidRPr="007E065B">
        <w:rPr>
          <w:rFonts w:ascii="Calibri" w:eastAsiaTheme="minorHAnsi" w:hAnsi="Calibri" w:cs="Calibri"/>
          <w:color w:val="000000"/>
          <w:sz w:val="32"/>
          <w:szCs w:val="32"/>
          <w:lang w:val="es-ES_tradnl" w:eastAsia="en-US"/>
        </w:rPr>
        <w:t>a Mundial de la Propiedad Intelectual 2023</w:t>
      </w:r>
    </w:p>
    <w:p w14:paraId="4E3B190D" w14:textId="40E06B2D" w:rsidR="00E318DF" w:rsidRPr="007E065B" w:rsidRDefault="007E065B" w:rsidP="007E065B">
      <w:pPr>
        <w:jc w:val="center"/>
      </w:pPr>
      <w:r w:rsidRPr="007E065B">
        <w:rPr>
          <w:rFonts w:ascii="Calibri" w:eastAsiaTheme="minorHAnsi" w:hAnsi="Calibri" w:cs="Calibri"/>
          <w:color w:val="000000"/>
          <w:sz w:val="32"/>
          <w:szCs w:val="32"/>
          <w:lang w:val="es-ES_tradnl" w:eastAsia="en-US"/>
        </w:rPr>
        <w:t>Las mujeres y la PI: acelerar la innovación y la creatividad</w:t>
      </w:r>
    </w:p>
    <w:p w14:paraId="616FC06B" w14:textId="77777777" w:rsidR="00E318DF" w:rsidRPr="004A0162" w:rsidRDefault="00E318DF" w:rsidP="00B148D2">
      <w:pPr>
        <w:rPr>
          <w:rFonts w:asciiTheme="majorHAnsi" w:hAnsiTheme="majorHAnsi" w:cstheme="majorHAnsi"/>
          <w:sz w:val="24"/>
          <w:szCs w:val="24"/>
          <w:lang w:val="es-ES_tradnl"/>
        </w:rPr>
      </w:pPr>
    </w:p>
    <w:p w14:paraId="4D27556E" w14:textId="17B5585D" w:rsidR="00B148D2" w:rsidRPr="00654CAE" w:rsidRDefault="007E065B" w:rsidP="00B148D2">
      <w:pPr>
        <w:rPr>
          <w:rFonts w:asciiTheme="majorHAnsi" w:hAnsiTheme="majorHAnsi" w:cstheme="majorHAnsi"/>
          <w:sz w:val="24"/>
          <w:szCs w:val="24"/>
        </w:rPr>
      </w:pPr>
      <w:r>
        <w:rPr>
          <w:rFonts w:asciiTheme="majorHAnsi" w:hAnsiTheme="majorHAnsi" w:cstheme="majorHAnsi"/>
          <w:sz w:val="24"/>
          <w:szCs w:val="24"/>
        </w:rPr>
        <w:t>Cátia Patrícia Domingues Monteiro</w:t>
      </w:r>
      <w:r w:rsidR="00856C0C">
        <w:rPr>
          <w:rFonts w:asciiTheme="majorHAnsi" w:hAnsiTheme="majorHAnsi" w:cstheme="majorHAnsi"/>
          <w:sz w:val="24"/>
          <w:szCs w:val="24"/>
        </w:rPr>
        <w:t xml:space="preserve">. </w:t>
      </w:r>
      <w:r w:rsidR="0082333F">
        <w:rPr>
          <w:rFonts w:asciiTheme="majorHAnsi" w:hAnsiTheme="majorHAnsi" w:cstheme="majorHAnsi"/>
          <w:sz w:val="24"/>
          <w:szCs w:val="24"/>
        </w:rPr>
        <w:t xml:space="preserve">CNIO / </w:t>
      </w:r>
      <w:r>
        <w:rPr>
          <w:rFonts w:asciiTheme="majorHAnsi" w:hAnsiTheme="majorHAnsi" w:cstheme="majorHAnsi"/>
          <w:sz w:val="24"/>
          <w:szCs w:val="24"/>
        </w:rPr>
        <w:t xml:space="preserve">Merck Sharp &amp; </w:t>
      </w:r>
      <w:proofErr w:type="spellStart"/>
      <w:r>
        <w:rPr>
          <w:rFonts w:asciiTheme="majorHAnsi" w:hAnsiTheme="majorHAnsi" w:cstheme="majorHAnsi"/>
          <w:sz w:val="24"/>
          <w:szCs w:val="24"/>
        </w:rPr>
        <w:t>Dohme</w:t>
      </w:r>
      <w:proofErr w:type="spellEnd"/>
      <w:r>
        <w:rPr>
          <w:rFonts w:asciiTheme="majorHAnsi" w:hAnsiTheme="majorHAnsi" w:cstheme="majorHAnsi"/>
          <w:sz w:val="24"/>
          <w:szCs w:val="24"/>
        </w:rPr>
        <w:t xml:space="preserve"> Española S.A</w:t>
      </w:r>
    </w:p>
    <w:p w14:paraId="790539A5" w14:textId="0CDDB01A" w:rsidR="00B148D2" w:rsidRPr="00654CAE" w:rsidRDefault="007E065B" w:rsidP="00B148D2">
      <w:pPr>
        <w:rPr>
          <w:rFonts w:asciiTheme="majorHAnsi" w:hAnsiTheme="majorHAnsi" w:cstheme="majorHAnsi"/>
          <w:sz w:val="24"/>
          <w:szCs w:val="24"/>
        </w:rPr>
      </w:pPr>
      <w:r>
        <w:rPr>
          <w:rFonts w:asciiTheme="majorHAnsi" w:hAnsiTheme="majorHAnsi" w:cstheme="majorHAnsi"/>
          <w:sz w:val="24"/>
          <w:szCs w:val="24"/>
        </w:rPr>
        <w:t>Catia.monteiro</w:t>
      </w:r>
      <w:r w:rsidR="00856C0C">
        <w:rPr>
          <w:rFonts w:asciiTheme="majorHAnsi" w:hAnsiTheme="majorHAnsi" w:cstheme="majorHAnsi"/>
          <w:sz w:val="24"/>
          <w:szCs w:val="24"/>
        </w:rPr>
        <w:t>@</w:t>
      </w:r>
      <w:r>
        <w:rPr>
          <w:rFonts w:asciiTheme="majorHAnsi" w:hAnsiTheme="majorHAnsi" w:cstheme="majorHAnsi"/>
          <w:sz w:val="24"/>
          <w:szCs w:val="24"/>
        </w:rPr>
        <w:t>merck</w:t>
      </w:r>
      <w:r w:rsidR="00856C0C">
        <w:rPr>
          <w:rFonts w:asciiTheme="majorHAnsi" w:hAnsiTheme="majorHAnsi" w:cstheme="majorHAnsi"/>
          <w:sz w:val="24"/>
          <w:szCs w:val="24"/>
        </w:rPr>
        <w:t>.com</w:t>
      </w:r>
    </w:p>
    <w:p w14:paraId="1DA0FE7B" w14:textId="17F28309" w:rsidR="001E6B6A" w:rsidRDefault="00856C0C" w:rsidP="00B148D2">
      <w:pPr>
        <w:rPr>
          <w:rFonts w:asciiTheme="majorHAnsi" w:hAnsiTheme="majorHAnsi" w:cstheme="majorHAnsi"/>
          <w:sz w:val="24"/>
          <w:szCs w:val="24"/>
        </w:rPr>
      </w:pPr>
      <w:r>
        <w:rPr>
          <w:rFonts w:asciiTheme="majorHAnsi" w:hAnsiTheme="majorHAnsi" w:cstheme="majorHAnsi"/>
          <w:sz w:val="24"/>
          <w:szCs w:val="24"/>
        </w:rPr>
        <w:t>Teléfono:</w:t>
      </w:r>
      <w:r w:rsidR="007E065B">
        <w:rPr>
          <w:rFonts w:asciiTheme="majorHAnsi" w:hAnsiTheme="majorHAnsi" w:cstheme="majorHAnsi"/>
          <w:sz w:val="24"/>
          <w:szCs w:val="24"/>
        </w:rPr>
        <w:t xml:space="preserve"> 659 49 27 38</w:t>
      </w:r>
      <w:r>
        <w:rPr>
          <w:rFonts w:asciiTheme="majorHAnsi" w:hAnsiTheme="majorHAnsi" w:cstheme="majorHAnsi"/>
          <w:sz w:val="24"/>
          <w:szCs w:val="24"/>
        </w:rPr>
        <w:t xml:space="preserve"> </w:t>
      </w:r>
    </w:p>
    <w:p w14:paraId="3F8E12FC" w14:textId="77777777" w:rsidR="00856C0C" w:rsidRPr="00654CAE" w:rsidRDefault="00856C0C" w:rsidP="00B148D2">
      <w:pPr>
        <w:rPr>
          <w:rFonts w:asciiTheme="majorHAnsi" w:hAnsiTheme="majorHAnsi" w:cstheme="majorHAnsi"/>
          <w:sz w:val="24"/>
          <w:szCs w:val="24"/>
        </w:rPr>
      </w:pPr>
    </w:p>
    <w:p w14:paraId="30E6D62C" w14:textId="7912E8B7" w:rsidR="001E6B6A" w:rsidRDefault="001E6B6A" w:rsidP="00B148D2">
      <w:pPr>
        <w:rPr>
          <w:rFonts w:asciiTheme="majorHAnsi" w:hAnsiTheme="majorHAnsi" w:cstheme="majorHAnsi"/>
          <w:b/>
          <w:bCs/>
          <w:sz w:val="24"/>
          <w:szCs w:val="24"/>
        </w:rPr>
      </w:pPr>
      <w:r w:rsidRPr="00CE2264">
        <w:rPr>
          <w:rFonts w:asciiTheme="majorHAnsi" w:hAnsiTheme="majorHAnsi" w:cstheme="majorHAnsi"/>
          <w:b/>
          <w:bCs/>
          <w:sz w:val="24"/>
          <w:szCs w:val="24"/>
        </w:rPr>
        <w:t>Foto</w:t>
      </w:r>
      <w:r w:rsidR="00654CAE" w:rsidRPr="00CE2264">
        <w:rPr>
          <w:rFonts w:asciiTheme="majorHAnsi" w:hAnsiTheme="majorHAnsi" w:cstheme="majorHAnsi"/>
          <w:b/>
          <w:bCs/>
          <w:sz w:val="24"/>
          <w:szCs w:val="24"/>
        </w:rPr>
        <w:t>grafía</w:t>
      </w:r>
      <w:r w:rsidRPr="00CE2264">
        <w:rPr>
          <w:rFonts w:asciiTheme="majorHAnsi" w:hAnsiTheme="majorHAnsi" w:cstheme="majorHAnsi"/>
          <w:b/>
          <w:bCs/>
          <w:sz w:val="24"/>
          <w:szCs w:val="24"/>
        </w:rPr>
        <w:t xml:space="preserve"> en su centro de trabajo</w:t>
      </w:r>
    </w:p>
    <w:p w14:paraId="65769B81" w14:textId="12389AC7" w:rsidR="00B10F34" w:rsidRDefault="00B10F34" w:rsidP="00B148D2">
      <w:pPr>
        <w:rPr>
          <w:rFonts w:asciiTheme="majorHAnsi" w:hAnsiTheme="majorHAnsi" w:cstheme="majorHAnsi"/>
          <w:b/>
          <w:bCs/>
          <w:sz w:val="24"/>
          <w:szCs w:val="24"/>
        </w:rPr>
      </w:pPr>
    </w:p>
    <w:p w14:paraId="209681E3" w14:textId="2267853F" w:rsidR="00B10F34" w:rsidRDefault="00AF6EE2" w:rsidP="00B148D2">
      <w:pPr>
        <w:rPr>
          <w:rFonts w:asciiTheme="majorHAnsi" w:hAnsiTheme="majorHAnsi" w:cstheme="majorHAnsi"/>
          <w:b/>
          <w:bCs/>
          <w:sz w:val="24"/>
          <w:szCs w:val="24"/>
        </w:rPr>
      </w:pPr>
      <w:r>
        <w:rPr>
          <w:rFonts w:asciiTheme="majorHAnsi" w:hAnsiTheme="majorHAnsi" w:cstheme="majorHAnsi"/>
          <w:b/>
          <w:bCs/>
          <w:noProof/>
          <w:sz w:val="24"/>
          <w:szCs w:val="24"/>
        </w:rPr>
        <w:drawing>
          <wp:inline distT="0" distB="0" distL="0" distR="0" wp14:anchorId="786F901C" wp14:editId="4144ECC8">
            <wp:extent cx="5400040" cy="3597910"/>
            <wp:effectExtent l="0" t="0" r="0" b="2540"/>
            <wp:docPr id="2" name="Picture 2" descr="A person in a lab coa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in a lab coat&#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3597910"/>
                    </a:xfrm>
                    <a:prstGeom prst="rect">
                      <a:avLst/>
                    </a:prstGeom>
                  </pic:spPr>
                </pic:pic>
              </a:graphicData>
            </a:graphic>
          </wp:inline>
        </w:drawing>
      </w:r>
    </w:p>
    <w:p w14:paraId="5E81DECA" w14:textId="6B5CC089" w:rsidR="00B10F34" w:rsidRPr="00CE2264" w:rsidRDefault="00B10F34" w:rsidP="00B148D2">
      <w:pPr>
        <w:rPr>
          <w:rFonts w:asciiTheme="majorHAnsi" w:hAnsiTheme="majorHAnsi" w:cstheme="majorHAnsi"/>
          <w:b/>
          <w:bCs/>
          <w:sz w:val="24"/>
          <w:szCs w:val="24"/>
        </w:rPr>
      </w:pPr>
    </w:p>
    <w:p w14:paraId="46F7EAFA" w14:textId="1E32BA79" w:rsidR="00B148D2" w:rsidRPr="00654CAE" w:rsidRDefault="00B148D2" w:rsidP="00B148D2">
      <w:pPr>
        <w:rPr>
          <w:rFonts w:asciiTheme="majorHAnsi" w:hAnsiTheme="majorHAnsi" w:cstheme="majorHAnsi"/>
          <w:sz w:val="24"/>
          <w:szCs w:val="24"/>
        </w:rPr>
      </w:pPr>
    </w:p>
    <w:p w14:paraId="1C2032B7" w14:textId="0DC904E1" w:rsidR="00D50D3B" w:rsidRDefault="001E6B6A" w:rsidP="00B148D2">
      <w:pPr>
        <w:rPr>
          <w:rFonts w:asciiTheme="majorHAnsi" w:hAnsiTheme="majorHAnsi" w:cstheme="majorHAnsi"/>
          <w:b/>
          <w:bCs/>
          <w:sz w:val="24"/>
          <w:szCs w:val="24"/>
        </w:rPr>
      </w:pPr>
      <w:r w:rsidRPr="00CE2264">
        <w:rPr>
          <w:rFonts w:asciiTheme="majorHAnsi" w:hAnsiTheme="majorHAnsi" w:cstheme="majorHAnsi"/>
          <w:b/>
          <w:bCs/>
          <w:sz w:val="24"/>
          <w:szCs w:val="24"/>
        </w:rPr>
        <w:t>Resumen de la investigación/ innovación</w:t>
      </w:r>
      <w:r w:rsidR="008D6904" w:rsidRPr="00CE2264">
        <w:rPr>
          <w:rFonts w:asciiTheme="majorHAnsi" w:hAnsiTheme="majorHAnsi" w:cstheme="majorHAnsi"/>
          <w:b/>
          <w:bCs/>
          <w:sz w:val="24"/>
          <w:szCs w:val="24"/>
        </w:rPr>
        <w:t>:</w:t>
      </w:r>
      <w:r w:rsidR="00CE2264" w:rsidRPr="00CE2264">
        <w:rPr>
          <w:rFonts w:asciiTheme="majorHAnsi" w:hAnsiTheme="majorHAnsi" w:cstheme="majorHAnsi"/>
          <w:b/>
          <w:bCs/>
          <w:sz w:val="24"/>
          <w:szCs w:val="24"/>
        </w:rPr>
        <w:t xml:space="preserve"> </w:t>
      </w:r>
      <w:r w:rsidR="002E3AA7">
        <w:rPr>
          <w:rFonts w:asciiTheme="majorHAnsi" w:hAnsiTheme="majorHAnsi" w:cstheme="majorHAnsi"/>
          <w:b/>
          <w:bCs/>
          <w:sz w:val="24"/>
          <w:szCs w:val="24"/>
        </w:rPr>
        <w:t xml:space="preserve"> </w:t>
      </w:r>
    </w:p>
    <w:p w14:paraId="73CCDDB6" w14:textId="1562953E" w:rsidR="003D54AA" w:rsidRDefault="003D54AA" w:rsidP="00B148D2">
      <w:pPr>
        <w:rPr>
          <w:rFonts w:asciiTheme="majorHAnsi" w:hAnsiTheme="majorHAnsi" w:cstheme="majorHAnsi"/>
          <w:b/>
          <w:bCs/>
          <w:sz w:val="24"/>
          <w:szCs w:val="24"/>
        </w:rPr>
      </w:pPr>
    </w:p>
    <w:p w14:paraId="2C4E0D02" w14:textId="77777777" w:rsidR="004E0564" w:rsidRPr="004E0564" w:rsidRDefault="004E0564" w:rsidP="004E0564">
      <w:pPr>
        <w:jc w:val="both"/>
        <w:rPr>
          <w:rFonts w:asciiTheme="majorHAnsi" w:hAnsiTheme="majorHAnsi" w:cstheme="majorHAnsi"/>
          <w:sz w:val="24"/>
          <w:szCs w:val="24"/>
        </w:rPr>
      </w:pPr>
      <w:r w:rsidRPr="004E0564">
        <w:rPr>
          <w:rFonts w:asciiTheme="majorHAnsi" w:hAnsiTheme="majorHAnsi" w:cstheme="majorHAnsi"/>
          <w:sz w:val="24"/>
          <w:szCs w:val="24"/>
        </w:rPr>
        <w:t>A pesar de los avances en la tecnología de radioterapia, la resistencia al tratamiento sigue siendo un desafío importante que afecta la eficacia del tratamiento y la calidad de vida de los pacientes. Nuestro estudio se enfocó en investigar el mecanismo molecular responsable de la resistencia a la radioterapia en pacientes con metástasis cerebrales. Identificamos una proteína llamada S100A9 como un indicador de la sensibilidad a la radioterapia en estos pacientes. Observamos que niveles altos de S100A9 están asociados con una mayor resistencia a la radioterapia, mientras que niveles bajos o la ausencia de este marcador se correlacionan con una mejor respuesta a la terapia.</w:t>
      </w:r>
    </w:p>
    <w:p w14:paraId="4955E376" w14:textId="77777777" w:rsidR="004E0564" w:rsidRPr="004E0564" w:rsidRDefault="004E0564" w:rsidP="004E0564">
      <w:pPr>
        <w:jc w:val="both"/>
        <w:rPr>
          <w:rFonts w:asciiTheme="majorHAnsi" w:hAnsiTheme="majorHAnsi" w:cstheme="majorHAnsi"/>
          <w:sz w:val="24"/>
          <w:szCs w:val="24"/>
        </w:rPr>
      </w:pPr>
    </w:p>
    <w:p w14:paraId="7F04089F" w14:textId="77777777" w:rsidR="004E0564" w:rsidRPr="004E0564" w:rsidRDefault="004E0564" w:rsidP="004E0564">
      <w:pPr>
        <w:jc w:val="both"/>
        <w:rPr>
          <w:rFonts w:asciiTheme="majorHAnsi" w:hAnsiTheme="majorHAnsi" w:cstheme="majorHAnsi"/>
          <w:sz w:val="24"/>
          <w:szCs w:val="24"/>
        </w:rPr>
      </w:pPr>
      <w:r w:rsidRPr="004E0564">
        <w:rPr>
          <w:rFonts w:asciiTheme="majorHAnsi" w:hAnsiTheme="majorHAnsi" w:cstheme="majorHAnsi"/>
          <w:sz w:val="24"/>
          <w:szCs w:val="24"/>
        </w:rPr>
        <w:t>Además, identificamos un fármaco que podría utilizarse para superar la resistencia a la radioterapia en pacientes que presentan niveles altos de S100A9. Este fármaco, que ya se utiliza para tratar la enfermedad de Alzheimer, ha demostrado tener la capacidad de atravesar la barrera hematoencefálica y llegar al cerebro, donde inhibe la proteína a la que se une S100A9 para activar la resistencia a la radioterapia.</w:t>
      </w:r>
    </w:p>
    <w:p w14:paraId="58CBA509" w14:textId="77777777" w:rsidR="004E0564" w:rsidRPr="004E0564" w:rsidRDefault="004E0564" w:rsidP="004E0564">
      <w:pPr>
        <w:jc w:val="both"/>
        <w:rPr>
          <w:rFonts w:asciiTheme="majorHAnsi" w:hAnsiTheme="majorHAnsi" w:cstheme="majorHAnsi"/>
          <w:sz w:val="24"/>
          <w:szCs w:val="24"/>
        </w:rPr>
      </w:pPr>
    </w:p>
    <w:p w14:paraId="26E8EC92" w14:textId="17872C0E" w:rsidR="00D75805" w:rsidRPr="001F693D" w:rsidRDefault="004E0564" w:rsidP="004E0564">
      <w:pPr>
        <w:jc w:val="both"/>
        <w:rPr>
          <w:rFonts w:asciiTheme="majorHAnsi" w:hAnsiTheme="majorHAnsi" w:cstheme="majorHAnsi"/>
          <w:sz w:val="24"/>
          <w:szCs w:val="24"/>
        </w:rPr>
      </w:pPr>
      <w:r w:rsidRPr="004E0564">
        <w:rPr>
          <w:rFonts w:asciiTheme="majorHAnsi" w:hAnsiTheme="majorHAnsi" w:cstheme="majorHAnsi"/>
          <w:sz w:val="24"/>
          <w:szCs w:val="24"/>
        </w:rPr>
        <w:t>En resumen, nuestro estudio ofrece una estrategia integral para personalizar la radioterapia en pacientes con metástasis cerebrales, identificando a los pacientes que podrían tener resistencia a la radioterapia a través del marcador S100A9, y ofreciendo una terapia combinada con el uso de un fármaco para superar dicha resistencia. Esto representa un paso importante hacia el desarrollo de enfoques más efectivos y personalizados en el tratamiento de pacientes con metástasis cerebrales y la mejora de los resultados clínicos en estos casos.</w:t>
      </w:r>
    </w:p>
    <w:p w14:paraId="2A3764F7" w14:textId="3EFEC764" w:rsidR="00D75805" w:rsidRDefault="00D75805" w:rsidP="00D75805">
      <w:pPr>
        <w:jc w:val="both"/>
        <w:rPr>
          <w:rFonts w:asciiTheme="majorHAnsi" w:hAnsiTheme="majorHAnsi" w:cstheme="majorHAnsi"/>
          <w:sz w:val="24"/>
          <w:szCs w:val="24"/>
        </w:rPr>
      </w:pPr>
    </w:p>
    <w:p w14:paraId="339FB538" w14:textId="77777777" w:rsidR="004E0564" w:rsidRDefault="004E0564">
      <w:pPr>
        <w:spacing w:after="160" w:line="259" w:lineRule="auto"/>
        <w:rPr>
          <w:rFonts w:asciiTheme="majorHAnsi" w:hAnsiTheme="majorHAnsi" w:cstheme="majorHAnsi"/>
          <w:b/>
          <w:bCs/>
          <w:sz w:val="24"/>
          <w:szCs w:val="24"/>
        </w:rPr>
      </w:pPr>
      <w:r>
        <w:rPr>
          <w:rFonts w:asciiTheme="majorHAnsi" w:hAnsiTheme="majorHAnsi" w:cstheme="majorHAnsi"/>
          <w:b/>
          <w:bCs/>
          <w:sz w:val="24"/>
          <w:szCs w:val="24"/>
        </w:rPr>
        <w:br w:type="page"/>
      </w:r>
    </w:p>
    <w:p w14:paraId="51D6DD79" w14:textId="636EFAFD" w:rsidR="001F693D" w:rsidRPr="00CE2264" w:rsidRDefault="001F693D" w:rsidP="001F693D">
      <w:pPr>
        <w:rPr>
          <w:rFonts w:asciiTheme="majorHAnsi" w:hAnsiTheme="majorHAnsi" w:cstheme="majorHAnsi"/>
          <w:b/>
          <w:bCs/>
          <w:sz w:val="24"/>
          <w:szCs w:val="24"/>
        </w:rPr>
      </w:pPr>
      <w:r w:rsidRPr="00CE2264">
        <w:rPr>
          <w:rFonts w:asciiTheme="majorHAnsi" w:hAnsiTheme="majorHAnsi" w:cstheme="majorHAnsi"/>
          <w:b/>
          <w:bCs/>
          <w:sz w:val="24"/>
          <w:szCs w:val="24"/>
        </w:rPr>
        <w:lastRenderedPageBreak/>
        <w:t>Incluir referencia específica al día mundial de la Propiedad Intelectual 202</w:t>
      </w:r>
      <w:r>
        <w:rPr>
          <w:rFonts w:asciiTheme="majorHAnsi" w:hAnsiTheme="majorHAnsi" w:cstheme="majorHAnsi"/>
          <w:b/>
          <w:bCs/>
          <w:sz w:val="24"/>
          <w:szCs w:val="24"/>
        </w:rPr>
        <w:t>3</w:t>
      </w:r>
      <w:r w:rsidRPr="00CE2264">
        <w:rPr>
          <w:rFonts w:asciiTheme="majorHAnsi" w:hAnsiTheme="majorHAnsi" w:cstheme="majorHAnsi"/>
          <w:b/>
          <w:bCs/>
          <w:sz w:val="24"/>
          <w:szCs w:val="24"/>
        </w:rPr>
        <w:t xml:space="preserve"> y #WorldIPDay hashtag.</w:t>
      </w:r>
    </w:p>
    <w:p w14:paraId="3AFB4D43" w14:textId="77777777" w:rsidR="001F693D" w:rsidRDefault="001F693D" w:rsidP="001F693D">
      <w:pPr>
        <w:rPr>
          <w:rFonts w:asciiTheme="majorHAnsi" w:hAnsiTheme="majorHAnsi" w:cstheme="majorHAnsi"/>
          <w:sz w:val="24"/>
          <w:szCs w:val="24"/>
        </w:rPr>
      </w:pPr>
    </w:p>
    <w:p w14:paraId="65F05AAB" w14:textId="77777777" w:rsidR="00FA2A84" w:rsidRPr="00FA2A84" w:rsidRDefault="00FA2A84" w:rsidP="00FA2A84">
      <w:pPr>
        <w:jc w:val="both"/>
        <w:rPr>
          <w:rFonts w:asciiTheme="majorHAnsi" w:hAnsiTheme="majorHAnsi" w:cstheme="majorHAnsi"/>
          <w:sz w:val="24"/>
          <w:szCs w:val="24"/>
        </w:rPr>
      </w:pPr>
      <w:r w:rsidRPr="00FA2A84">
        <w:rPr>
          <w:rFonts w:asciiTheme="majorHAnsi" w:hAnsiTheme="majorHAnsi" w:cstheme="majorHAnsi"/>
          <w:sz w:val="24"/>
          <w:szCs w:val="24"/>
        </w:rPr>
        <w:t>Este año, en el Día Mundial de la Propiedad Intelectual #WorldIPDay, se busca reconocer y celebrar los logros y contribuciones de las mujeres en la generación de ideas, la creación de obras y la innovación. Se destaca la actitud proactiva de todas las inventoras, creadoras, científicas y empresarias de todo el mundo que, día tras día, dedican su motivación, trabajo y esfuerzo en acelerar la innovación y la creatividad.</w:t>
      </w:r>
    </w:p>
    <w:p w14:paraId="50D32E35" w14:textId="77777777" w:rsidR="00FA2A84" w:rsidRPr="00FA2A84" w:rsidRDefault="00FA2A84" w:rsidP="00FA2A84">
      <w:pPr>
        <w:jc w:val="both"/>
        <w:rPr>
          <w:rFonts w:asciiTheme="majorHAnsi" w:hAnsiTheme="majorHAnsi" w:cstheme="majorHAnsi"/>
          <w:sz w:val="24"/>
          <w:szCs w:val="24"/>
        </w:rPr>
      </w:pPr>
    </w:p>
    <w:p w14:paraId="62937A31" w14:textId="17A0A6F7" w:rsidR="004E0564" w:rsidRDefault="00FA2A84" w:rsidP="00FA2A84">
      <w:pPr>
        <w:jc w:val="both"/>
        <w:rPr>
          <w:rFonts w:asciiTheme="majorHAnsi" w:hAnsiTheme="majorHAnsi" w:cstheme="majorHAnsi"/>
          <w:sz w:val="24"/>
          <w:szCs w:val="24"/>
        </w:rPr>
      </w:pPr>
      <w:r w:rsidRPr="00FA2A84">
        <w:rPr>
          <w:rFonts w:asciiTheme="majorHAnsi" w:hAnsiTheme="majorHAnsi" w:cstheme="majorHAnsi"/>
          <w:sz w:val="24"/>
          <w:szCs w:val="24"/>
        </w:rPr>
        <w:t xml:space="preserve">En resumen, este día representa una oportunidad para reflexionar sobre la importancia de crear un entorno inclusivo y equitativo que promueva y proteja los derechos de propiedad intelectual de todas las personas, </w:t>
      </w:r>
      <w:r>
        <w:rPr>
          <w:rFonts w:asciiTheme="majorHAnsi" w:hAnsiTheme="majorHAnsi" w:cstheme="majorHAnsi"/>
          <w:sz w:val="24"/>
          <w:szCs w:val="24"/>
        </w:rPr>
        <w:t>independientemente de su género</w:t>
      </w:r>
      <w:r w:rsidRPr="00FA2A84">
        <w:rPr>
          <w:rFonts w:asciiTheme="majorHAnsi" w:hAnsiTheme="majorHAnsi" w:cstheme="majorHAnsi"/>
          <w:sz w:val="24"/>
          <w:szCs w:val="24"/>
        </w:rPr>
        <w:t>, con el fin de impulsar la innovación y el progreso en la sociedad.</w:t>
      </w:r>
    </w:p>
    <w:p w14:paraId="09321AA4" w14:textId="77777777" w:rsidR="00FA2A84" w:rsidRPr="004E0564" w:rsidRDefault="00FA2A84" w:rsidP="00FA2A84">
      <w:pPr>
        <w:jc w:val="both"/>
        <w:rPr>
          <w:rFonts w:asciiTheme="majorHAnsi" w:hAnsiTheme="majorHAnsi" w:cstheme="majorHAnsi"/>
          <w:sz w:val="24"/>
          <w:szCs w:val="24"/>
        </w:rPr>
      </w:pPr>
    </w:p>
    <w:p w14:paraId="5029BED8" w14:textId="77777777" w:rsidR="001F693D" w:rsidRPr="00CE2264" w:rsidRDefault="001F693D" w:rsidP="001F693D">
      <w:pPr>
        <w:rPr>
          <w:rFonts w:asciiTheme="majorHAnsi" w:hAnsiTheme="majorHAnsi" w:cstheme="majorHAnsi"/>
          <w:b/>
          <w:bCs/>
          <w:sz w:val="24"/>
          <w:szCs w:val="24"/>
        </w:rPr>
      </w:pPr>
      <w:r w:rsidRPr="00CE2264">
        <w:rPr>
          <w:rFonts w:asciiTheme="majorHAnsi" w:hAnsiTheme="majorHAnsi" w:cstheme="majorHAnsi"/>
          <w:b/>
          <w:bCs/>
          <w:sz w:val="24"/>
          <w:szCs w:val="24"/>
        </w:rPr>
        <w:t>Breve explicación sobre cómo su trabajo contribuye a construir un futuro mejor. Impacto de la investigación en la vida de las personas.  Llamada a la acción en apoyo a la innovación y creatividad.</w:t>
      </w:r>
    </w:p>
    <w:p w14:paraId="300703B1" w14:textId="6C8B3C95" w:rsidR="00D75805" w:rsidRDefault="00D75805" w:rsidP="00D75805">
      <w:pPr>
        <w:jc w:val="both"/>
        <w:rPr>
          <w:rFonts w:asciiTheme="majorHAnsi" w:hAnsiTheme="majorHAnsi" w:cstheme="majorHAnsi"/>
          <w:sz w:val="24"/>
          <w:szCs w:val="24"/>
        </w:rPr>
      </w:pPr>
    </w:p>
    <w:p w14:paraId="34A01159" w14:textId="2A1E2239" w:rsidR="001F693D" w:rsidRDefault="00FA2A84" w:rsidP="00D75805">
      <w:pPr>
        <w:jc w:val="both"/>
        <w:rPr>
          <w:rFonts w:asciiTheme="majorHAnsi" w:hAnsiTheme="majorHAnsi" w:cstheme="majorHAnsi"/>
          <w:sz w:val="24"/>
          <w:szCs w:val="24"/>
        </w:rPr>
      </w:pPr>
      <w:r>
        <w:rPr>
          <w:rFonts w:asciiTheme="majorHAnsi" w:hAnsiTheme="majorHAnsi" w:cstheme="majorHAnsi"/>
          <w:sz w:val="24"/>
          <w:szCs w:val="24"/>
        </w:rPr>
        <w:t>Nuestro trabajo</w:t>
      </w:r>
      <w:r w:rsidRPr="00FA2A84">
        <w:rPr>
          <w:rFonts w:asciiTheme="majorHAnsi" w:hAnsiTheme="majorHAnsi" w:cstheme="majorHAnsi"/>
          <w:sz w:val="24"/>
          <w:szCs w:val="24"/>
        </w:rPr>
        <w:t xml:space="preserve"> podría tener un impacto significativo en la mejora del tratamiento de radioterapia en pacientes con metástasis cerebrales, ya que nos permitirían adaptar el tratamiento de manera más precisa a las necesidades de cada paciente. Esto optimizaría la eficacia del tratamiento y minimizaría los efectos secundarios en el tejido cerebral normal, lo cual es un avance importante en el cuidado de estos pacientes. </w:t>
      </w:r>
      <w:r>
        <w:rPr>
          <w:rFonts w:asciiTheme="majorHAnsi" w:hAnsiTheme="majorHAnsi" w:cstheme="majorHAnsi"/>
          <w:sz w:val="24"/>
          <w:szCs w:val="24"/>
        </w:rPr>
        <w:t>N</w:t>
      </w:r>
      <w:r w:rsidRPr="00FA2A84">
        <w:rPr>
          <w:rFonts w:asciiTheme="majorHAnsi" w:hAnsiTheme="majorHAnsi" w:cstheme="majorHAnsi"/>
          <w:sz w:val="24"/>
          <w:szCs w:val="24"/>
        </w:rPr>
        <w:t>uestro estudio tiene el potencial de beneficiar a los pacientes con metástasis cerebrales al ofrecer un enfoque más personalizado y efectivo en su tratamiento con radioterapia.</w:t>
      </w:r>
    </w:p>
    <w:p w14:paraId="037EED0F" w14:textId="48C69273" w:rsidR="009209DD" w:rsidRDefault="009209DD" w:rsidP="00FA2A84">
      <w:pPr>
        <w:jc w:val="both"/>
        <w:rPr>
          <w:rFonts w:asciiTheme="majorHAnsi" w:hAnsiTheme="majorHAnsi" w:cstheme="majorHAnsi"/>
          <w:sz w:val="24"/>
          <w:szCs w:val="24"/>
        </w:rPr>
      </w:pPr>
      <w:r w:rsidRPr="009209DD">
        <w:rPr>
          <w:rFonts w:asciiTheme="majorHAnsi" w:hAnsiTheme="majorHAnsi" w:cstheme="majorHAnsi"/>
          <w:sz w:val="24"/>
          <w:szCs w:val="24"/>
        </w:rPr>
        <w:t xml:space="preserve">Es importante destacar que actualmente se está llevando a cabo un ensayo clínico para validar los resultados obtenidos en nuestro estudio. Este ensayo clínico nos proporcionará información adicional sobre la eficacia de nuestra estrategia, lo que nos acerca cada vez más a la posibilidad de cambiar la práctica clínica y tener un impacto positivo en la vida de los pacientes. </w:t>
      </w:r>
    </w:p>
    <w:p w14:paraId="45789F1F" w14:textId="77777777" w:rsidR="009209DD" w:rsidRDefault="009209DD" w:rsidP="00B148D2">
      <w:pPr>
        <w:rPr>
          <w:rFonts w:asciiTheme="majorHAnsi" w:hAnsiTheme="majorHAnsi" w:cstheme="majorHAnsi"/>
          <w:b/>
          <w:bCs/>
          <w:sz w:val="24"/>
          <w:szCs w:val="24"/>
        </w:rPr>
      </w:pPr>
    </w:p>
    <w:p w14:paraId="119CEF86" w14:textId="002E6D6B" w:rsidR="001E6B6A" w:rsidRDefault="001E6B6A" w:rsidP="00B148D2">
      <w:pPr>
        <w:rPr>
          <w:rFonts w:asciiTheme="majorHAnsi" w:hAnsiTheme="majorHAnsi" w:cstheme="majorHAnsi"/>
          <w:b/>
          <w:bCs/>
          <w:sz w:val="24"/>
          <w:szCs w:val="24"/>
        </w:rPr>
      </w:pPr>
      <w:proofErr w:type="gramStart"/>
      <w:r w:rsidRPr="00CE2264">
        <w:rPr>
          <w:rFonts w:asciiTheme="majorHAnsi" w:hAnsiTheme="majorHAnsi" w:cstheme="majorHAnsi"/>
          <w:b/>
          <w:bCs/>
          <w:sz w:val="24"/>
          <w:szCs w:val="24"/>
        </w:rPr>
        <w:t>Link</w:t>
      </w:r>
      <w:proofErr w:type="gramEnd"/>
      <w:r w:rsidRPr="00CE2264">
        <w:rPr>
          <w:rFonts w:asciiTheme="majorHAnsi" w:hAnsiTheme="majorHAnsi" w:cstheme="majorHAnsi"/>
          <w:b/>
          <w:bCs/>
          <w:sz w:val="24"/>
          <w:szCs w:val="24"/>
        </w:rPr>
        <w:t xml:space="preserve"> a documentación o publicaciones </w:t>
      </w:r>
      <w:r w:rsidR="00CF296A" w:rsidRPr="00CE2264">
        <w:rPr>
          <w:rFonts w:asciiTheme="majorHAnsi" w:hAnsiTheme="majorHAnsi" w:cstheme="majorHAnsi"/>
          <w:b/>
          <w:bCs/>
          <w:sz w:val="24"/>
          <w:szCs w:val="24"/>
        </w:rPr>
        <w:t>del caso concreto de estudio (opcional)</w:t>
      </w:r>
      <w:r w:rsidR="00654CAE" w:rsidRPr="00CE2264">
        <w:rPr>
          <w:rFonts w:asciiTheme="majorHAnsi" w:hAnsiTheme="majorHAnsi" w:cstheme="majorHAnsi"/>
          <w:b/>
          <w:bCs/>
          <w:sz w:val="24"/>
          <w:szCs w:val="24"/>
        </w:rPr>
        <w:t>.</w:t>
      </w:r>
    </w:p>
    <w:p w14:paraId="21DBCE3B" w14:textId="088372AC" w:rsidR="003726E1" w:rsidRDefault="003726E1" w:rsidP="00B148D2">
      <w:pPr>
        <w:rPr>
          <w:rFonts w:asciiTheme="majorHAnsi" w:hAnsiTheme="majorHAnsi" w:cstheme="majorHAnsi"/>
          <w:b/>
          <w:bCs/>
          <w:sz w:val="24"/>
          <w:szCs w:val="24"/>
        </w:rPr>
      </w:pPr>
    </w:p>
    <w:p w14:paraId="35D2DDAB" w14:textId="29F70AE0" w:rsidR="003726E1" w:rsidRDefault="00E34E70" w:rsidP="00B148D2">
      <w:pPr>
        <w:rPr>
          <w:rFonts w:asciiTheme="majorHAnsi" w:hAnsiTheme="majorHAnsi" w:cstheme="majorHAnsi"/>
          <w:sz w:val="24"/>
          <w:szCs w:val="24"/>
        </w:rPr>
      </w:pPr>
      <w:hyperlink r:id="rId10" w:history="1">
        <w:r w:rsidR="0082333F" w:rsidRPr="000819B7">
          <w:rPr>
            <w:rStyle w:val="Hipervnculo"/>
            <w:rFonts w:asciiTheme="majorHAnsi" w:hAnsiTheme="majorHAnsi" w:cstheme="majorHAnsi"/>
            <w:sz w:val="24"/>
            <w:szCs w:val="24"/>
          </w:rPr>
          <w:t>https://www.nature.com/articles/s41591-022-01749-8</w:t>
        </w:r>
      </w:hyperlink>
    </w:p>
    <w:p w14:paraId="118FC1C2" w14:textId="77777777" w:rsidR="0082333F" w:rsidRDefault="0082333F" w:rsidP="00B148D2">
      <w:pPr>
        <w:rPr>
          <w:rFonts w:asciiTheme="majorHAnsi" w:hAnsiTheme="majorHAnsi" w:cstheme="majorHAnsi"/>
          <w:sz w:val="24"/>
          <w:szCs w:val="24"/>
        </w:rPr>
      </w:pPr>
    </w:p>
    <w:p w14:paraId="4834997C" w14:textId="77777777" w:rsidR="003726E1" w:rsidRPr="003726E1" w:rsidRDefault="003726E1" w:rsidP="00B148D2">
      <w:pPr>
        <w:rPr>
          <w:rFonts w:asciiTheme="majorHAnsi" w:hAnsiTheme="majorHAnsi" w:cstheme="majorHAnsi"/>
          <w:sz w:val="24"/>
          <w:szCs w:val="24"/>
        </w:rPr>
      </w:pPr>
    </w:p>
    <w:p w14:paraId="10ED1D31" w14:textId="77777777" w:rsidR="00CF296A" w:rsidRPr="00654CAE" w:rsidRDefault="00CF296A" w:rsidP="00B148D2">
      <w:pPr>
        <w:rPr>
          <w:rFonts w:asciiTheme="majorHAnsi" w:hAnsiTheme="majorHAnsi" w:cstheme="majorHAnsi"/>
          <w:sz w:val="24"/>
          <w:szCs w:val="24"/>
        </w:rPr>
      </w:pPr>
    </w:p>
    <w:p w14:paraId="10797075" w14:textId="77777777" w:rsidR="00654CAE" w:rsidRPr="00654CAE" w:rsidRDefault="00654CAE" w:rsidP="00B148D2">
      <w:pPr>
        <w:rPr>
          <w:rFonts w:asciiTheme="majorHAnsi" w:hAnsiTheme="majorHAnsi" w:cstheme="majorHAnsi"/>
          <w:sz w:val="24"/>
          <w:szCs w:val="24"/>
        </w:rPr>
      </w:pPr>
    </w:p>
    <w:p w14:paraId="4D8CCCEE" w14:textId="0297F0E8" w:rsidR="00B148D2" w:rsidRPr="00654CAE" w:rsidRDefault="00B148D2" w:rsidP="00B148D2">
      <w:pPr>
        <w:rPr>
          <w:rFonts w:asciiTheme="majorHAnsi" w:hAnsiTheme="majorHAnsi" w:cstheme="majorHAnsi"/>
          <w:sz w:val="24"/>
          <w:szCs w:val="24"/>
        </w:rPr>
      </w:pPr>
    </w:p>
    <w:p w14:paraId="63BB35E5" w14:textId="20D06105" w:rsidR="00CF296A" w:rsidRDefault="00CF296A"/>
    <w:sectPr w:rsidR="00CF296A">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4DBAC" w14:textId="77777777" w:rsidR="00A269F6" w:rsidRDefault="00A269F6" w:rsidP="009C0497">
      <w:r>
        <w:separator/>
      </w:r>
    </w:p>
  </w:endnote>
  <w:endnote w:type="continuationSeparator" w:id="0">
    <w:p w14:paraId="15D5BD8C" w14:textId="77777777" w:rsidR="00A269F6" w:rsidRDefault="00A269F6" w:rsidP="009C0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9A20A" w14:textId="77777777" w:rsidR="00A269F6" w:rsidRDefault="00A269F6" w:rsidP="009C0497">
      <w:r>
        <w:separator/>
      </w:r>
    </w:p>
  </w:footnote>
  <w:footnote w:type="continuationSeparator" w:id="0">
    <w:p w14:paraId="0EE76C26" w14:textId="77777777" w:rsidR="00A269F6" w:rsidRDefault="00A269F6" w:rsidP="009C04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C6445"/>
    <w:multiLevelType w:val="multilevel"/>
    <w:tmpl w:val="D1DC9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AF22C7"/>
    <w:multiLevelType w:val="multilevel"/>
    <w:tmpl w:val="CC940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755D9F"/>
    <w:multiLevelType w:val="multilevel"/>
    <w:tmpl w:val="EF7E4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875D6C"/>
    <w:multiLevelType w:val="multilevel"/>
    <w:tmpl w:val="AA306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A2472"/>
    <w:multiLevelType w:val="multilevel"/>
    <w:tmpl w:val="A5FC4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E72F04"/>
    <w:multiLevelType w:val="multilevel"/>
    <w:tmpl w:val="F50C6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B475D7"/>
    <w:multiLevelType w:val="multilevel"/>
    <w:tmpl w:val="F9FC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101468"/>
    <w:multiLevelType w:val="hybridMultilevel"/>
    <w:tmpl w:val="06426E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AD20B49"/>
    <w:multiLevelType w:val="multilevel"/>
    <w:tmpl w:val="47365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7268389">
    <w:abstractNumId w:val="3"/>
  </w:num>
  <w:num w:numId="2" w16cid:durableId="2109227954">
    <w:abstractNumId w:val="2"/>
  </w:num>
  <w:num w:numId="3" w16cid:durableId="1095515494">
    <w:abstractNumId w:val="5"/>
  </w:num>
  <w:num w:numId="4" w16cid:durableId="1305357428">
    <w:abstractNumId w:val="8"/>
  </w:num>
  <w:num w:numId="5" w16cid:durableId="557326194">
    <w:abstractNumId w:val="0"/>
  </w:num>
  <w:num w:numId="6" w16cid:durableId="58286908">
    <w:abstractNumId w:val="6"/>
  </w:num>
  <w:num w:numId="7" w16cid:durableId="1049497249">
    <w:abstractNumId w:val="1"/>
  </w:num>
  <w:num w:numId="8" w16cid:durableId="3821894">
    <w:abstractNumId w:val="7"/>
  </w:num>
  <w:num w:numId="9" w16cid:durableId="1164054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ES" w:vendorID="64" w:dllVersion="6" w:nlCheck="1" w:checkStyle="0"/>
  <w:activeWritingStyle w:appName="MSWord" w:lang="es-ES_tradnl" w:vendorID="64" w:dllVersion="0" w:nlCheck="1" w:checkStyle="0"/>
  <w:activeWritingStyle w:appName="MSWord" w:lang="es-ES" w:vendorID="64" w:dllVersion="0" w:nlCheck="1" w:checkStyle="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48D2"/>
    <w:rsid w:val="000325E4"/>
    <w:rsid w:val="000F23B3"/>
    <w:rsid w:val="00116F66"/>
    <w:rsid w:val="001422B5"/>
    <w:rsid w:val="001C049B"/>
    <w:rsid w:val="001D0DB4"/>
    <w:rsid w:val="001E6B6A"/>
    <w:rsid w:val="001F693D"/>
    <w:rsid w:val="002E3AA7"/>
    <w:rsid w:val="003722F9"/>
    <w:rsid w:val="003726E1"/>
    <w:rsid w:val="003D54AA"/>
    <w:rsid w:val="003E223E"/>
    <w:rsid w:val="004128BE"/>
    <w:rsid w:val="004771B8"/>
    <w:rsid w:val="004A0162"/>
    <w:rsid w:val="004E0564"/>
    <w:rsid w:val="00654CAE"/>
    <w:rsid w:val="0070403D"/>
    <w:rsid w:val="00711CE1"/>
    <w:rsid w:val="00725E67"/>
    <w:rsid w:val="00771A82"/>
    <w:rsid w:val="007E065B"/>
    <w:rsid w:val="0082333F"/>
    <w:rsid w:val="00856C0C"/>
    <w:rsid w:val="008D6904"/>
    <w:rsid w:val="009209DD"/>
    <w:rsid w:val="00930EB6"/>
    <w:rsid w:val="009C0497"/>
    <w:rsid w:val="00A21E92"/>
    <w:rsid w:val="00A269F6"/>
    <w:rsid w:val="00A62391"/>
    <w:rsid w:val="00AA1834"/>
    <w:rsid w:val="00AC6044"/>
    <w:rsid w:val="00AE0B24"/>
    <w:rsid w:val="00AF6EE2"/>
    <w:rsid w:val="00B10F34"/>
    <w:rsid w:val="00B148D2"/>
    <w:rsid w:val="00B813B5"/>
    <w:rsid w:val="00BB4F11"/>
    <w:rsid w:val="00BC2F3E"/>
    <w:rsid w:val="00BC65C0"/>
    <w:rsid w:val="00BE13E6"/>
    <w:rsid w:val="00CE2264"/>
    <w:rsid w:val="00CF296A"/>
    <w:rsid w:val="00D50D3B"/>
    <w:rsid w:val="00D54D41"/>
    <w:rsid w:val="00D75805"/>
    <w:rsid w:val="00D83EC3"/>
    <w:rsid w:val="00D90525"/>
    <w:rsid w:val="00D96AC7"/>
    <w:rsid w:val="00E318DF"/>
    <w:rsid w:val="00E34E70"/>
    <w:rsid w:val="00FA2A84"/>
    <w:rsid w:val="00FE0A16"/>
    <w:rsid w:val="00FF1E03"/>
    <w:rsid w:val="00FF5E9D"/>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75F6DAD"/>
  <w15:chartTrackingRefBased/>
  <w15:docId w15:val="{5C8C5500-6DD5-48D5-982B-164C7B2EE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8D2"/>
    <w:pPr>
      <w:spacing w:after="0" w:line="240" w:lineRule="auto"/>
    </w:pPr>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83EC3"/>
    <w:pPr>
      <w:ind w:left="720"/>
      <w:contextualSpacing/>
    </w:pPr>
  </w:style>
  <w:style w:type="paragraph" w:customStyle="1" w:styleId="Default">
    <w:name w:val="Default"/>
    <w:rsid w:val="00856C0C"/>
    <w:pPr>
      <w:autoSpaceDE w:val="0"/>
      <w:autoSpaceDN w:val="0"/>
      <w:adjustRightInd w:val="0"/>
      <w:spacing w:after="0" w:line="240" w:lineRule="auto"/>
    </w:pPr>
    <w:rPr>
      <w:rFonts w:ascii="Candara" w:eastAsiaTheme="minorEastAsia" w:hAnsi="Candara" w:cs="Candara"/>
      <w:color w:val="000000"/>
      <w:sz w:val="24"/>
      <w:szCs w:val="24"/>
      <w:lang w:val="en-US" w:eastAsia="zh-CN"/>
    </w:rPr>
  </w:style>
  <w:style w:type="character" w:styleId="Hipervnculo">
    <w:name w:val="Hyperlink"/>
    <w:basedOn w:val="Fuentedeprrafopredeter"/>
    <w:uiPriority w:val="99"/>
    <w:unhideWhenUsed/>
    <w:rsid w:val="003726E1"/>
    <w:rPr>
      <w:color w:val="0563C1" w:themeColor="hyperlink"/>
      <w:u w:val="single"/>
    </w:rPr>
  </w:style>
  <w:style w:type="character" w:customStyle="1" w:styleId="UnresolvedMention1">
    <w:name w:val="Unresolved Mention1"/>
    <w:basedOn w:val="Fuentedeprrafopredeter"/>
    <w:uiPriority w:val="99"/>
    <w:semiHidden/>
    <w:unhideWhenUsed/>
    <w:rsid w:val="003726E1"/>
    <w:rPr>
      <w:color w:val="605E5C"/>
      <w:shd w:val="clear" w:color="auto" w:fill="E1DFDD"/>
    </w:rPr>
  </w:style>
  <w:style w:type="character" w:styleId="Textoennegrita">
    <w:name w:val="Strong"/>
    <w:basedOn w:val="Fuentedeprrafopredeter"/>
    <w:uiPriority w:val="22"/>
    <w:qFormat/>
    <w:rsid w:val="00D96AC7"/>
    <w:rPr>
      <w:b/>
      <w:bCs/>
    </w:rPr>
  </w:style>
  <w:style w:type="paragraph" w:customStyle="1" w:styleId="paragraph">
    <w:name w:val="paragraph"/>
    <w:basedOn w:val="Normal"/>
    <w:rsid w:val="003722F9"/>
    <w:pPr>
      <w:spacing w:before="100" w:beforeAutospacing="1" w:after="100" w:afterAutospacing="1"/>
    </w:pPr>
    <w:rPr>
      <w:rFonts w:ascii="Times New Roman" w:eastAsia="Times New Roman" w:hAnsi="Times New Roman" w:cs="Times New Roman"/>
      <w:sz w:val="24"/>
      <w:szCs w:val="24"/>
      <w:lang w:val="es-ES_tradnl" w:eastAsia="es-ES_tradnl"/>
    </w:rPr>
  </w:style>
  <w:style w:type="paragraph" w:styleId="NormalWeb">
    <w:name w:val="Normal (Web)"/>
    <w:basedOn w:val="Normal"/>
    <w:uiPriority w:val="99"/>
    <w:unhideWhenUsed/>
    <w:rsid w:val="000325E4"/>
    <w:pPr>
      <w:spacing w:before="100" w:beforeAutospacing="1" w:after="100" w:afterAutospacing="1"/>
    </w:pPr>
    <w:rPr>
      <w:rFonts w:ascii="Times New Roman" w:eastAsia="Times New Roman" w:hAnsi="Times New Roman" w:cs="Times New Roman"/>
      <w:sz w:val="24"/>
      <w:szCs w:val="24"/>
    </w:rPr>
  </w:style>
  <w:style w:type="paragraph" w:styleId="z-Principiodelformulario">
    <w:name w:val="HTML Top of Form"/>
    <w:basedOn w:val="Normal"/>
    <w:next w:val="Normal"/>
    <w:link w:val="z-PrincipiodelformularioCar"/>
    <w:hidden/>
    <w:uiPriority w:val="99"/>
    <w:semiHidden/>
    <w:unhideWhenUsed/>
    <w:rsid w:val="004E0564"/>
    <w:pPr>
      <w:pBdr>
        <w:bottom w:val="single" w:sz="6" w:space="1" w:color="auto"/>
      </w:pBdr>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4E0564"/>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830329">
      <w:bodyDiv w:val="1"/>
      <w:marLeft w:val="0"/>
      <w:marRight w:val="0"/>
      <w:marTop w:val="0"/>
      <w:marBottom w:val="0"/>
      <w:divBdr>
        <w:top w:val="none" w:sz="0" w:space="0" w:color="auto"/>
        <w:left w:val="none" w:sz="0" w:space="0" w:color="auto"/>
        <w:bottom w:val="none" w:sz="0" w:space="0" w:color="auto"/>
        <w:right w:val="none" w:sz="0" w:space="0" w:color="auto"/>
      </w:divBdr>
    </w:div>
    <w:div w:id="489446539">
      <w:bodyDiv w:val="1"/>
      <w:marLeft w:val="0"/>
      <w:marRight w:val="0"/>
      <w:marTop w:val="0"/>
      <w:marBottom w:val="0"/>
      <w:divBdr>
        <w:top w:val="none" w:sz="0" w:space="0" w:color="auto"/>
        <w:left w:val="none" w:sz="0" w:space="0" w:color="auto"/>
        <w:bottom w:val="none" w:sz="0" w:space="0" w:color="auto"/>
        <w:right w:val="none" w:sz="0" w:space="0" w:color="auto"/>
      </w:divBdr>
    </w:div>
    <w:div w:id="859203134">
      <w:bodyDiv w:val="1"/>
      <w:marLeft w:val="0"/>
      <w:marRight w:val="0"/>
      <w:marTop w:val="0"/>
      <w:marBottom w:val="0"/>
      <w:divBdr>
        <w:top w:val="none" w:sz="0" w:space="0" w:color="auto"/>
        <w:left w:val="none" w:sz="0" w:space="0" w:color="auto"/>
        <w:bottom w:val="none" w:sz="0" w:space="0" w:color="auto"/>
        <w:right w:val="none" w:sz="0" w:space="0" w:color="auto"/>
      </w:divBdr>
    </w:div>
    <w:div w:id="1185051980">
      <w:bodyDiv w:val="1"/>
      <w:marLeft w:val="0"/>
      <w:marRight w:val="0"/>
      <w:marTop w:val="0"/>
      <w:marBottom w:val="0"/>
      <w:divBdr>
        <w:top w:val="none" w:sz="0" w:space="0" w:color="auto"/>
        <w:left w:val="none" w:sz="0" w:space="0" w:color="auto"/>
        <w:bottom w:val="none" w:sz="0" w:space="0" w:color="auto"/>
        <w:right w:val="none" w:sz="0" w:space="0" w:color="auto"/>
      </w:divBdr>
    </w:div>
    <w:div w:id="1524443205">
      <w:bodyDiv w:val="1"/>
      <w:marLeft w:val="0"/>
      <w:marRight w:val="0"/>
      <w:marTop w:val="0"/>
      <w:marBottom w:val="0"/>
      <w:divBdr>
        <w:top w:val="none" w:sz="0" w:space="0" w:color="auto"/>
        <w:left w:val="none" w:sz="0" w:space="0" w:color="auto"/>
        <w:bottom w:val="none" w:sz="0" w:space="0" w:color="auto"/>
        <w:right w:val="none" w:sz="0" w:space="0" w:color="auto"/>
      </w:divBdr>
      <w:divsChild>
        <w:div w:id="542795573">
          <w:marLeft w:val="0"/>
          <w:marRight w:val="0"/>
          <w:marTop w:val="0"/>
          <w:marBottom w:val="0"/>
          <w:divBdr>
            <w:top w:val="single" w:sz="2" w:space="0" w:color="D9D9E3"/>
            <w:left w:val="single" w:sz="2" w:space="0" w:color="D9D9E3"/>
            <w:bottom w:val="single" w:sz="2" w:space="0" w:color="D9D9E3"/>
            <w:right w:val="single" w:sz="2" w:space="0" w:color="D9D9E3"/>
          </w:divBdr>
          <w:divsChild>
            <w:div w:id="2139371738">
              <w:marLeft w:val="0"/>
              <w:marRight w:val="0"/>
              <w:marTop w:val="0"/>
              <w:marBottom w:val="0"/>
              <w:divBdr>
                <w:top w:val="single" w:sz="2" w:space="0" w:color="D9D9E3"/>
                <w:left w:val="single" w:sz="2" w:space="0" w:color="D9D9E3"/>
                <w:bottom w:val="single" w:sz="2" w:space="0" w:color="D9D9E3"/>
                <w:right w:val="single" w:sz="2" w:space="0" w:color="D9D9E3"/>
              </w:divBdr>
              <w:divsChild>
                <w:div w:id="992103105">
                  <w:marLeft w:val="0"/>
                  <w:marRight w:val="0"/>
                  <w:marTop w:val="0"/>
                  <w:marBottom w:val="0"/>
                  <w:divBdr>
                    <w:top w:val="single" w:sz="2" w:space="0" w:color="D9D9E3"/>
                    <w:left w:val="single" w:sz="2" w:space="0" w:color="D9D9E3"/>
                    <w:bottom w:val="single" w:sz="2" w:space="0" w:color="D9D9E3"/>
                    <w:right w:val="single" w:sz="2" w:space="0" w:color="D9D9E3"/>
                  </w:divBdr>
                  <w:divsChild>
                    <w:div w:id="1526216372">
                      <w:marLeft w:val="0"/>
                      <w:marRight w:val="0"/>
                      <w:marTop w:val="0"/>
                      <w:marBottom w:val="0"/>
                      <w:divBdr>
                        <w:top w:val="single" w:sz="2" w:space="0" w:color="D9D9E3"/>
                        <w:left w:val="single" w:sz="2" w:space="0" w:color="D9D9E3"/>
                        <w:bottom w:val="single" w:sz="2" w:space="0" w:color="D9D9E3"/>
                        <w:right w:val="single" w:sz="2" w:space="0" w:color="D9D9E3"/>
                      </w:divBdr>
                      <w:divsChild>
                        <w:div w:id="636960021">
                          <w:marLeft w:val="0"/>
                          <w:marRight w:val="0"/>
                          <w:marTop w:val="0"/>
                          <w:marBottom w:val="0"/>
                          <w:divBdr>
                            <w:top w:val="single" w:sz="2" w:space="0" w:color="auto"/>
                            <w:left w:val="single" w:sz="2" w:space="0" w:color="auto"/>
                            <w:bottom w:val="single" w:sz="6" w:space="0" w:color="auto"/>
                            <w:right w:val="single" w:sz="2" w:space="0" w:color="auto"/>
                          </w:divBdr>
                          <w:divsChild>
                            <w:div w:id="181166264">
                              <w:marLeft w:val="0"/>
                              <w:marRight w:val="0"/>
                              <w:marTop w:val="100"/>
                              <w:marBottom w:val="100"/>
                              <w:divBdr>
                                <w:top w:val="single" w:sz="2" w:space="0" w:color="D9D9E3"/>
                                <w:left w:val="single" w:sz="2" w:space="0" w:color="D9D9E3"/>
                                <w:bottom w:val="single" w:sz="2" w:space="0" w:color="D9D9E3"/>
                                <w:right w:val="single" w:sz="2" w:space="0" w:color="D9D9E3"/>
                              </w:divBdr>
                              <w:divsChild>
                                <w:div w:id="1897886198">
                                  <w:marLeft w:val="0"/>
                                  <w:marRight w:val="0"/>
                                  <w:marTop w:val="0"/>
                                  <w:marBottom w:val="0"/>
                                  <w:divBdr>
                                    <w:top w:val="single" w:sz="2" w:space="0" w:color="D9D9E3"/>
                                    <w:left w:val="single" w:sz="2" w:space="0" w:color="D9D9E3"/>
                                    <w:bottom w:val="single" w:sz="2" w:space="0" w:color="D9D9E3"/>
                                    <w:right w:val="single" w:sz="2" w:space="0" w:color="D9D9E3"/>
                                  </w:divBdr>
                                  <w:divsChild>
                                    <w:div w:id="445275299">
                                      <w:marLeft w:val="0"/>
                                      <w:marRight w:val="0"/>
                                      <w:marTop w:val="0"/>
                                      <w:marBottom w:val="0"/>
                                      <w:divBdr>
                                        <w:top w:val="single" w:sz="2" w:space="0" w:color="D9D9E3"/>
                                        <w:left w:val="single" w:sz="2" w:space="0" w:color="D9D9E3"/>
                                        <w:bottom w:val="single" w:sz="2" w:space="0" w:color="D9D9E3"/>
                                        <w:right w:val="single" w:sz="2" w:space="0" w:color="D9D9E3"/>
                                      </w:divBdr>
                                      <w:divsChild>
                                        <w:div w:id="2135709893">
                                          <w:marLeft w:val="0"/>
                                          <w:marRight w:val="0"/>
                                          <w:marTop w:val="0"/>
                                          <w:marBottom w:val="0"/>
                                          <w:divBdr>
                                            <w:top w:val="single" w:sz="2" w:space="0" w:color="D9D9E3"/>
                                            <w:left w:val="single" w:sz="2" w:space="0" w:color="D9D9E3"/>
                                            <w:bottom w:val="single" w:sz="2" w:space="0" w:color="D9D9E3"/>
                                            <w:right w:val="single" w:sz="2" w:space="0" w:color="D9D9E3"/>
                                          </w:divBdr>
                                          <w:divsChild>
                                            <w:div w:id="5136132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0946981">
          <w:marLeft w:val="0"/>
          <w:marRight w:val="0"/>
          <w:marTop w:val="0"/>
          <w:marBottom w:val="0"/>
          <w:divBdr>
            <w:top w:val="none" w:sz="0" w:space="0" w:color="auto"/>
            <w:left w:val="none" w:sz="0" w:space="0" w:color="auto"/>
            <w:bottom w:val="none" w:sz="0" w:space="0" w:color="auto"/>
            <w:right w:val="none" w:sz="0" w:space="0" w:color="auto"/>
          </w:divBdr>
        </w:div>
      </w:divsChild>
    </w:div>
    <w:div w:id="1802305972">
      <w:bodyDiv w:val="1"/>
      <w:marLeft w:val="0"/>
      <w:marRight w:val="0"/>
      <w:marTop w:val="0"/>
      <w:marBottom w:val="0"/>
      <w:divBdr>
        <w:top w:val="none" w:sz="0" w:space="0" w:color="auto"/>
        <w:left w:val="none" w:sz="0" w:space="0" w:color="auto"/>
        <w:bottom w:val="none" w:sz="0" w:space="0" w:color="auto"/>
        <w:right w:val="none" w:sz="0" w:space="0" w:color="auto"/>
      </w:divBdr>
      <w:divsChild>
        <w:div w:id="1976372633">
          <w:marLeft w:val="0"/>
          <w:marRight w:val="0"/>
          <w:marTop w:val="0"/>
          <w:marBottom w:val="0"/>
          <w:divBdr>
            <w:top w:val="none" w:sz="0" w:space="0" w:color="auto"/>
            <w:left w:val="none" w:sz="0" w:space="0" w:color="auto"/>
            <w:bottom w:val="none" w:sz="0" w:space="0" w:color="auto"/>
            <w:right w:val="none" w:sz="0" w:space="0" w:color="auto"/>
          </w:divBdr>
          <w:divsChild>
            <w:div w:id="318580605">
              <w:marLeft w:val="0"/>
              <w:marRight w:val="0"/>
              <w:marTop w:val="0"/>
              <w:marBottom w:val="720"/>
              <w:divBdr>
                <w:top w:val="none" w:sz="0" w:space="0" w:color="auto"/>
                <w:left w:val="none" w:sz="0" w:space="0" w:color="auto"/>
                <w:bottom w:val="none" w:sz="0" w:space="0" w:color="auto"/>
                <w:right w:val="none" w:sz="0" w:space="0" w:color="auto"/>
              </w:divBdr>
              <w:divsChild>
                <w:div w:id="1240405414">
                  <w:marLeft w:val="0"/>
                  <w:marRight w:val="0"/>
                  <w:marTop w:val="0"/>
                  <w:marBottom w:val="0"/>
                  <w:divBdr>
                    <w:top w:val="none" w:sz="0" w:space="0" w:color="auto"/>
                    <w:left w:val="none" w:sz="0" w:space="0" w:color="auto"/>
                    <w:bottom w:val="none" w:sz="0" w:space="0" w:color="auto"/>
                    <w:right w:val="none" w:sz="0" w:space="0" w:color="auto"/>
                  </w:divBdr>
                  <w:divsChild>
                    <w:div w:id="2003772050">
                      <w:marLeft w:val="0"/>
                      <w:marRight w:val="0"/>
                      <w:marTop w:val="0"/>
                      <w:marBottom w:val="0"/>
                      <w:divBdr>
                        <w:top w:val="none" w:sz="0" w:space="0" w:color="auto"/>
                        <w:left w:val="none" w:sz="0" w:space="0" w:color="auto"/>
                        <w:bottom w:val="none" w:sz="0" w:space="0" w:color="auto"/>
                        <w:right w:val="none" w:sz="0" w:space="0" w:color="auto"/>
                      </w:divBdr>
                      <w:divsChild>
                        <w:div w:id="1882593795">
                          <w:marLeft w:val="0"/>
                          <w:marRight w:val="0"/>
                          <w:marTop w:val="0"/>
                          <w:marBottom w:val="0"/>
                          <w:divBdr>
                            <w:top w:val="none" w:sz="0" w:space="0" w:color="auto"/>
                            <w:left w:val="none" w:sz="0" w:space="0" w:color="auto"/>
                            <w:bottom w:val="none" w:sz="0" w:space="0" w:color="auto"/>
                            <w:right w:val="none" w:sz="0" w:space="0" w:color="auto"/>
                          </w:divBdr>
                        </w:div>
                        <w:div w:id="1232619041">
                          <w:marLeft w:val="0"/>
                          <w:marRight w:val="0"/>
                          <w:marTop w:val="0"/>
                          <w:marBottom w:val="0"/>
                          <w:divBdr>
                            <w:top w:val="none" w:sz="0" w:space="0" w:color="auto"/>
                            <w:left w:val="none" w:sz="0" w:space="0" w:color="auto"/>
                            <w:bottom w:val="none" w:sz="0" w:space="0" w:color="auto"/>
                            <w:right w:val="none" w:sz="0" w:space="0" w:color="auto"/>
                          </w:divBdr>
                          <w:divsChild>
                            <w:div w:id="58912615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77346581">
          <w:marLeft w:val="0"/>
          <w:marRight w:val="0"/>
          <w:marTop w:val="0"/>
          <w:marBottom w:val="0"/>
          <w:divBdr>
            <w:top w:val="none" w:sz="0" w:space="0" w:color="auto"/>
            <w:left w:val="none" w:sz="0" w:space="0" w:color="auto"/>
            <w:bottom w:val="none" w:sz="0" w:space="0" w:color="auto"/>
            <w:right w:val="none" w:sz="0" w:space="0" w:color="auto"/>
          </w:divBdr>
          <w:divsChild>
            <w:div w:id="208151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5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nature.com/articles/s41591-022-01749-8"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A9DBDB-0768-47F4-81EF-160CA608B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645</Words>
  <Characters>3549</Characters>
  <Application>Microsoft Office Word</Application>
  <DocSecurity>4</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Nuria García García</dc:creator>
  <cp:keywords/>
  <dc:description/>
  <cp:lastModifiedBy>Nuria García García</cp:lastModifiedBy>
  <cp:revision>2</cp:revision>
  <cp:lastPrinted>2023-04-17T07:47:00Z</cp:lastPrinted>
  <dcterms:created xsi:type="dcterms:W3CDTF">2023-04-17T07:48:00Z</dcterms:created>
  <dcterms:modified xsi:type="dcterms:W3CDTF">2023-04-17T07:48:00Z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062128-aa55-4827-909e-97c70b59a440_Enabled">
    <vt:lpwstr>true</vt:lpwstr>
  </property>
  <property fmtid="{D5CDD505-2E9C-101B-9397-08002B2CF9AE}" pid="3" name="MSIP_Label_48062128-aa55-4827-909e-97c70b59a440_SetDate">
    <vt:lpwstr>2023-02-24T13:47:14Z</vt:lpwstr>
  </property>
  <property fmtid="{D5CDD505-2E9C-101B-9397-08002B2CF9AE}" pid="4" name="MSIP_Label_48062128-aa55-4827-909e-97c70b59a440_Method">
    <vt:lpwstr>Privileged</vt:lpwstr>
  </property>
  <property fmtid="{D5CDD505-2E9C-101B-9397-08002B2CF9AE}" pid="5" name="MSIP_Label_48062128-aa55-4827-909e-97c70b59a440_Name">
    <vt:lpwstr>Spanish - Not Classified</vt:lpwstr>
  </property>
  <property fmtid="{D5CDD505-2E9C-101B-9397-08002B2CF9AE}" pid="6" name="MSIP_Label_48062128-aa55-4827-909e-97c70b59a440_SiteId">
    <vt:lpwstr>a00de4ec-48a8-43a6-be74-e31274e2060d</vt:lpwstr>
  </property>
  <property fmtid="{D5CDD505-2E9C-101B-9397-08002B2CF9AE}" pid="7" name="MSIP_Label_48062128-aa55-4827-909e-97c70b59a440_ActionId">
    <vt:lpwstr>d71e259b-ecb6-499e-a0da-ddc3c48027e5</vt:lpwstr>
  </property>
  <property fmtid="{D5CDD505-2E9C-101B-9397-08002B2CF9AE}" pid="8" name="MSIP_Label_48062128-aa55-4827-909e-97c70b59a440_ContentBits">
    <vt:lpwstr>0</vt:lpwstr>
  </property>
  <property fmtid="{D5CDD505-2E9C-101B-9397-08002B2CF9AE}" pid="9" name="MerckAIPLabel">
    <vt:lpwstr>NotClassified</vt:lpwstr>
  </property>
  <property fmtid="{D5CDD505-2E9C-101B-9397-08002B2CF9AE}" pid="10" name="MerckAIPDataExchange">
    <vt:lpwstr>!MRKMIP@NotClassified</vt:lpwstr>
  </property>
  <property fmtid="{D5CDD505-2E9C-101B-9397-08002B2CF9AE}" pid="12" name="_NewReviewCycle">
    <vt:lpwstr/>
  </property>
</Properties>
</file>