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02B816" w14:textId="7EDEEDC2" w:rsidR="0020520E" w:rsidRPr="008D1C0A" w:rsidRDefault="0020520E" w:rsidP="0020520E">
      <w:pPr>
        <w:jc w:val="right"/>
        <w:outlineLvl w:val="0"/>
        <w:rPr>
          <w:rFonts w:ascii="Calibri" w:hAnsi="Calibri"/>
          <w:b/>
          <w:sz w:val="22"/>
          <w:szCs w:val="22"/>
        </w:rPr>
      </w:pPr>
      <w:r>
        <w:rPr>
          <w:rFonts w:ascii="Calibri" w:hAnsi="Calibri"/>
          <w:b/>
          <w:sz w:val="22"/>
          <w:szCs w:val="22"/>
        </w:rPr>
        <w:t>N. 17</w:t>
      </w:r>
      <w:r w:rsidR="007B2444">
        <w:rPr>
          <w:rFonts w:ascii="Calibri" w:hAnsi="Calibri"/>
          <w:b/>
          <w:sz w:val="22"/>
          <w:szCs w:val="22"/>
        </w:rPr>
        <w:t>6</w:t>
      </w:r>
    </w:p>
    <w:p w14:paraId="585D08EB" w14:textId="77777777" w:rsidR="0020520E" w:rsidRPr="009C674D" w:rsidRDefault="0020520E" w:rsidP="0020520E">
      <w:pPr>
        <w:rPr>
          <w:rFonts w:asciiTheme="minorHAnsi" w:hAnsiTheme="minorHAnsi" w:cstheme="minorHAnsi"/>
        </w:rPr>
      </w:pPr>
    </w:p>
    <w:p w14:paraId="042C12EA" w14:textId="77777777" w:rsidR="0020520E" w:rsidRPr="009C674D" w:rsidRDefault="0020520E" w:rsidP="000C2197">
      <w:pPr>
        <w:rPr>
          <w:rFonts w:asciiTheme="minorHAnsi" w:hAnsiTheme="minorHAnsi" w:cstheme="minorHAnsi"/>
        </w:rPr>
      </w:pPr>
    </w:p>
    <w:p w14:paraId="30C86E4D" w14:textId="1ED1F203" w:rsidR="00E23F99" w:rsidRPr="009C674D" w:rsidRDefault="00E23F99" w:rsidP="000C2197">
      <w:pPr>
        <w:rPr>
          <w:rFonts w:asciiTheme="minorHAnsi" w:hAnsiTheme="minorHAnsi" w:cstheme="minorHAnsi"/>
          <w:b/>
          <w:bCs/>
        </w:rPr>
      </w:pPr>
      <w:r w:rsidRPr="009C674D">
        <w:rPr>
          <w:rFonts w:asciiTheme="minorHAnsi" w:hAnsiTheme="minorHAnsi" w:cstheme="minorHAnsi"/>
          <w:b/>
          <w:bCs/>
        </w:rPr>
        <w:t>ACTA DE LA REUNIÓN DE PATRONATO DE</w:t>
      </w:r>
      <w:r w:rsidR="00C64E38">
        <w:rPr>
          <w:rFonts w:asciiTheme="minorHAnsi" w:hAnsiTheme="minorHAnsi" w:cstheme="minorHAnsi"/>
          <w:b/>
          <w:bCs/>
        </w:rPr>
        <w:t xml:space="preserve"> LA FUNDACIÓN CEFI,</w:t>
      </w:r>
      <w:r w:rsidR="00C02736">
        <w:rPr>
          <w:rFonts w:asciiTheme="minorHAnsi" w:hAnsiTheme="minorHAnsi" w:cstheme="minorHAnsi"/>
          <w:b/>
          <w:bCs/>
        </w:rPr>
        <w:t xml:space="preserve"> </w:t>
      </w:r>
      <w:r w:rsidR="00C64E38">
        <w:rPr>
          <w:rFonts w:asciiTheme="minorHAnsi" w:hAnsiTheme="minorHAnsi" w:cstheme="minorHAnsi"/>
          <w:b/>
          <w:bCs/>
        </w:rPr>
        <w:t xml:space="preserve">CELEBRADA EL </w:t>
      </w:r>
      <w:proofErr w:type="gramStart"/>
      <w:r w:rsidR="00C64E38">
        <w:rPr>
          <w:rFonts w:asciiTheme="minorHAnsi" w:hAnsiTheme="minorHAnsi" w:cstheme="minorHAnsi"/>
          <w:b/>
          <w:bCs/>
        </w:rPr>
        <w:t xml:space="preserve">DÍA </w:t>
      </w:r>
      <w:r w:rsidRPr="009C674D">
        <w:rPr>
          <w:rFonts w:asciiTheme="minorHAnsi" w:hAnsiTheme="minorHAnsi" w:cstheme="minorHAnsi"/>
          <w:b/>
          <w:bCs/>
        </w:rPr>
        <w:t xml:space="preserve"> 17</w:t>
      </w:r>
      <w:proofErr w:type="gramEnd"/>
      <w:r w:rsidRPr="009C674D">
        <w:rPr>
          <w:rFonts w:asciiTheme="minorHAnsi" w:hAnsiTheme="minorHAnsi" w:cstheme="minorHAnsi"/>
          <w:b/>
          <w:bCs/>
        </w:rPr>
        <w:t xml:space="preserve"> DE JUNIO DE 2021</w:t>
      </w:r>
      <w:r w:rsidR="00C64E38">
        <w:rPr>
          <w:rFonts w:asciiTheme="minorHAnsi" w:hAnsiTheme="minorHAnsi" w:cstheme="minorHAnsi"/>
          <w:b/>
          <w:bCs/>
        </w:rPr>
        <w:t>. CELEBRACIÓN TELEMÁTICA</w:t>
      </w:r>
      <w:r w:rsidR="0099376E">
        <w:rPr>
          <w:rFonts w:asciiTheme="minorHAnsi" w:hAnsiTheme="minorHAnsi" w:cstheme="minorHAnsi"/>
          <w:b/>
          <w:bCs/>
        </w:rPr>
        <w:t>.</w:t>
      </w:r>
    </w:p>
    <w:p w14:paraId="7D67079E" w14:textId="77777777" w:rsidR="00E23F99" w:rsidRPr="0069422B" w:rsidRDefault="00E23F99" w:rsidP="000C2197">
      <w:pPr>
        <w:rPr>
          <w:rFonts w:cstheme="minorHAnsi"/>
          <w:b/>
          <w:bCs/>
          <w:sz w:val="28"/>
          <w:szCs w:val="28"/>
        </w:rPr>
      </w:pPr>
    </w:p>
    <w:p w14:paraId="5CE0762D" w14:textId="77777777" w:rsidR="00AD7B9A" w:rsidRPr="008D1C0A" w:rsidRDefault="00AD7B9A" w:rsidP="00AD7B9A">
      <w:pPr>
        <w:ind w:left="705" w:hanging="705"/>
        <w:jc w:val="both"/>
        <w:rPr>
          <w:rFonts w:ascii="Calibri" w:hAnsi="Calibri"/>
          <w:sz w:val="22"/>
          <w:szCs w:val="22"/>
        </w:rPr>
      </w:pPr>
      <w:r w:rsidRPr="008D1C0A">
        <w:rPr>
          <w:rFonts w:ascii="Calibri" w:hAnsi="Calibri"/>
          <w:sz w:val="22"/>
          <w:szCs w:val="22"/>
        </w:rPr>
        <w:t>Asistentes:</w:t>
      </w:r>
    </w:p>
    <w:p w14:paraId="2A22736A" w14:textId="77777777" w:rsidR="00AD7B9A" w:rsidRPr="0031084B" w:rsidRDefault="00AD7B9A" w:rsidP="00AD7B9A">
      <w:pPr>
        <w:rPr>
          <w:rFonts w:ascii="Calibri" w:hAnsi="Calibri"/>
        </w:rPr>
      </w:pPr>
      <w:r w:rsidRPr="008D1C0A">
        <w:rPr>
          <w:rFonts w:ascii="Calibri" w:hAnsi="Calibri"/>
          <w:sz w:val="22"/>
          <w:szCs w:val="22"/>
        </w:rPr>
        <w:t>Reunidos los sig</w:t>
      </w:r>
      <w:r w:rsidRPr="0031084B">
        <w:rPr>
          <w:rFonts w:ascii="Calibri" w:hAnsi="Calibri"/>
        </w:rPr>
        <w:t>uientes Patronos:</w:t>
      </w:r>
    </w:p>
    <w:p w14:paraId="24CD44CE" w14:textId="77777777" w:rsidR="00E23F99" w:rsidRPr="0069422B" w:rsidRDefault="00E23F99" w:rsidP="000C2197">
      <w:pPr>
        <w:rPr>
          <w:rFonts w:cstheme="minorHAnsi"/>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80"/>
        <w:gridCol w:w="4180"/>
      </w:tblGrid>
      <w:tr w:rsidR="00E23F99" w:rsidRPr="005D731F" w14:paraId="616214BF" w14:textId="77777777" w:rsidTr="009F1EF8">
        <w:trPr>
          <w:trHeight w:val="2348"/>
        </w:trPr>
        <w:tc>
          <w:tcPr>
            <w:tcW w:w="4180" w:type="dxa"/>
            <w:tcBorders>
              <w:top w:val="nil"/>
              <w:left w:val="nil"/>
              <w:bottom w:val="nil"/>
              <w:right w:val="nil"/>
            </w:tcBorders>
          </w:tcPr>
          <w:p w14:paraId="71D55AFD"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Katia Piñol Torres</w:t>
            </w:r>
          </w:p>
          <w:p w14:paraId="2110990B"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María Alonso </w:t>
            </w:r>
            <w:proofErr w:type="spellStart"/>
            <w:r w:rsidRPr="005D731F">
              <w:rPr>
                <w:rFonts w:asciiTheme="minorHAnsi" w:hAnsiTheme="minorHAnsi" w:cstheme="minorHAnsi"/>
              </w:rPr>
              <w:t>Burgaz</w:t>
            </w:r>
            <w:proofErr w:type="spellEnd"/>
          </w:p>
          <w:p w14:paraId="14CBFBAA"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Irene Andrés Justi</w:t>
            </w:r>
          </w:p>
          <w:p w14:paraId="708252DD"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Laura Badenes Torrens</w:t>
            </w:r>
          </w:p>
          <w:p w14:paraId="52B1EBA2"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Elisabet Rojano Vendrell</w:t>
            </w:r>
          </w:p>
          <w:p w14:paraId="0EA98FBB"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Victoria Fernández López</w:t>
            </w:r>
          </w:p>
          <w:p w14:paraId="3A5A36B3" w14:textId="1B0F69B4" w:rsidR="00B70339" w:rsidRPr="005D731F" w:rsidRDefault="00E23F99" w:rsidP="000C2197">
            <w:pPr>
              <w:rPr>
                <w:rFonts w:asciiTheme="minorHAnsi" w:hAnsiTheme="minorHAnsi" w:cstheme="minorHAnsi"/>
              </w:rPr>
            </w:pPr>
            <w:r w:rsidRPr="005D731F">
              <w:rPr>
                <w:rFonts w:asciiTheme="minorHAnsi" w:hAnsiTheme="minorHAnsi" w:cstheme="minorHAnsi"/>
              </w:rPr>
              <w:t>Alfonso Gallego Montoya</w:t>
            </w:r>
          </w:p>
          <w:p w14:paraId="56D4543F"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Daniel Girona Campillo</w:t>
            </w:r>
          </w:p>
          <w:p w14:paraId="293CBF2C" w14:textId="77777777" w:rsidR="00B70339" w:rsidRPr="005D731F" w:rsidRDefault="00B70339" w:rsidP="000C2197">
            <w:pPr>
              <w:rPr>
                <w:rFonts w:asciiTheme="minorHAnsi" w:hAnsiTheme="minorHAnsi" w:cstheme="minorHAnsi"/>
              </w:rPr>
            </w:pPr>
            <w:r w:rsidRPr="005D731F">
              <w:rPr>
                <w:rFonts w:asciiTheme="minorHAnsi" w:hAnsiTheme="minorHAnsi" w:cstheme="minorHAnsi"/>
              </w:rPr>
              <w:t>Mª José López</w:t>
            </w:r>
          </w:p>
          <w:p w14:paraId="1A7EB881" w14:textId="77777777" w:rsidR="00B70339" w:rsidRPr="005D731F" w:rsidRDefault="00B70339" w:rsidP="000C2197">
            <w:pPr>
              <w:rPr>
                <w:rFonts w:asciiTheme="minorHAnsi" w:hAnsiTheme="minorHAnsi" w:cstheme="minorHAnsi"/>
              </w:rPr>
            </w:pPr>
            <w:r w:rsidRPr="005D731F">
              <w:rPr>
                <w:rFonts w:asciiTheme="minorHAnsi" w:hAnsiTheme="minorHAnsi" w:cstheme="minorHAnsi"/>
              </w:rPr>
              <w:t>Silvia Martínez Prieto</w:t>
            </w:r>
          </w:p>
          <w:p w14:paraId="0A78E537" w14:textId="77777777" w:rsidR="00B70339" w:rsidRPr="005D731F" w:rsidRDefault="00B70339" w:rsidP="000C2197">
            <w:pPr>
              <w:rPr>
                <w:rFonts w:asciiTheme="minorHAnsi" w:hAnsiTheme="minorHAnsi" w:cstheme="minorHAnsi"/>
              </w:rPr>
            </w:pPr>
            <w:r w:rsidRPr="005D731F">
              <w:rPr>
                <w:rFonts w:asciiTheme="minorHAnsi" w:hAnsiTheme="minorHAnsi" w:cstheme="minorHAnsi"/>
              </w:rPr>
              <w:t>Fernando Moreno Pedraz</w:t>
            </w:r>
          </w:p>
          <w:p w14:paraId="5AFE12DF" w14:textId="77777777" w:rsidR="00B70339" w:rsidRPr="005D731F" w:rsidRDefault="00B70339" w:rsidP="000C2197">
            <w:pPr>
              <w:rPr>
                <w:rFonts w:asciiTheme="minorHAnsi" w:hAnsiTheme="minorHAnsi" w:cstheme="minorHAnsi"/>
              </w:rPr>
            </w:pPr>
            <w:r w:rsidRPr="005D731F">
              <w:rPr>
                <w:rFonts w:asciiTheme="minorHAnsi" w:hAnsiTheme="minorHAnsi" w:cstheme="minorHAnsi"/>
              </w:rPr>
              <w:t>Bárbara Muñoz Figueras</w:t>
            </w:r>
          </w:p>
          <w:p w14:paraId="6026CF13" w14:textId="77777777" w:rsidR="00B70339" w:rsidRPr="005D731F" w:rsidRDefault="00B70339" w:rsidP="000C2197">
            <w:pPr>
              <w:rPr>
                <w:rFonts w:asciiTheme="minorHAnsi" w:hAnsiTheme="minorHAnsi" w:cstheme="minorHAnsi"/>
              </w:rPr>
            </w:pPr>
            <w:r w:rsidRPr="005D731F">
              <w:rPr>
                <w:rFonts w:asciiTheme="minorHAnsi" w:hAnsiTheme="minorHAnsi" w:cstheme="minorHAnsi"/>
              </w:rPr>
              <w:t>Jorge Muñoz Fuentes</w:t>
            </w:r>
          </w:p>
          <w:p w14:paraId="4BE2F27B" w14:textId="77777777" w:rsidR="00B70339" w:rsidRPr="005D731F" w:rsidRDefault="00B70339" w:rsidP="000C2197">
            <w:pPr>
              <w:rPr>
                <w:rFonts w:asciiTheme="minorHAnsi" w:hAnsiTheme="minorHAnsi" w:cstheme="minorHAnsi"/>
              </w:rPr>
            </w:pPr>
            <w:r w:rsidRPr="005D731F">
              <w:rPr>
                <w:rFonts w:asciiTheme="minorHAnsi" w:hAnsiTheme="minorHAnsi" w:cstheme="minorHAnsi"/>
              </w:rPr>
              <w:t>Javier de Urquía Martí</w:t>
            </w:r>
          </w:p>
          <w:p w14:paraId="5B50CEBE" w14:textId="5C7D25B5" w:rsidR="00B70339" w:rsidRPr="005D731F" w:rsidRDefault="00B70339" w:rsidP="000C2197">
            <w:pPr>
              <w:rPr>
                <w:rFonts w:asciiTheme="minorHAnsi" w:hAnsiTheme="minorHAnsi" w:cstheme="minorHAnsi"/>
              </w:rPr>
            </w:pPr>
            <w:r w:rsidRPr="005D731F">
              <w:rPr>
                <w:rFonts w:asciiTheme="minorHAnsi" w:hAnsiTheme="minorHAnsi" w:cstheme="minorHAnsi"/>
              </w:rPr>
              <w:t>Moisés Ramírez Justo</w:t>
            </w:r>
          </w:p>
          <w:p w14:paraId="020CE5D5" w14:textId="77777777" w:rsidR="00B70339" w:rsidRPr="005D731F" w:rsidRDefault="00B70339" w:rsidP="000C2197">
            <w:pPr>
              <w:rPr>
                <w:rFonts w:asciiTheme="minorHAnsi" w:hAnsiTheme="minorHAnsi" w:cstheme="minorHAnsi"/>
              </w:rPr>
            </w:pPr>
          </w:p>
          <w:p w14:paraId="651B0072" w14:textId="1BBE5DFD" w:rsidR="00B70339" w:rsidRPr="005D731F" w:rsidRDefault="00B70339" w:rsidP="000C2197">
            <w:pPr>
              <w:rPr>
                <w:rFonts w:asciiTheme="minorHAnsi" w:hAnsiTheme="minorHAnsi" w:cstheme="minorHAnsi"/>
              </w:rPr>
            </w:pPr>
          </w:p>
        </w:tc>
        <w:tc>
          <w:tcPr>
            <w:tcW w:w="4180" w:type="dxa"/>
            <w:tcBorders>
              <w:top w:val="nil"/>
              <w:left w:val="nil"/>
              <w:bottom w:val="nil"/>
              <w:right w:val="nil"/>
            </w:tcBorders>
          </w:tcPr>
          <w:p w14:paraId="56FE1FBF" w14:textId="77777777" w:rsidR="005D6B79" w:rsidRPr="005D731F" w:rsidRDefault="005D6B79" w:rsidP="000C2197">
            <w:pPr>
              <w:rPr>
                <w:rFonts w:asciiTheme="minorHAnsi" w:hAnsiTheme="minorHAnsi" w:cstheme="minorHAnsi"/>
              </w:rPr>
            </w:pPr>
          </w:p>
          <w:p w14:paraId="2D7FE37E" w14:textId="77777777" w:rsidR="005D6B79" w:rsidRPr="005D731F" w:rsidRDefault="005D6B79" w:rsidP="000C2197">
            <w:pPr>
              <w:rPr>
                <w:rFonts w:asciiTheme="minorHAnsi" w:hAnsiTheme="minorHAnsi" w:cstheme="minorHAnsi"/>
              </w:rPr>
            </w:pPr>
          </w:p>
          <w:p w14:paraId="2A625A3F" w14:textId="77777777" w:rsidR="005D6B79" w:rsidRPr="005D731F" w:rsidRDefault="005D6B79" w:rsidP="000C2197">
            <w:pPr>
              <w:rPr>
                <w:rFonts w:asciiTheme="minorHAnsi" w:hAnsiTheme="minorHAnsi" w:cstheme="minorHAnsi"/>
              </w:rPr>
            </w:pPr>
          </w:p>
          <w:p w14:paraId="4841DBC3" w14:textId="77777777" w:rsidR="005D6B79" w:rsidRPr="005D731F" w:rsidRDefault="005D6B79" w:rsidP="000C2197">
            <w:pPr>
              <w:rPr>
                <w:rFonts w:asciiTheme="minorHAnsi" w:hAnsiTheme="minorHAnsi" w:cstheme="minorHAnsi"/>
              </w:rPr>
            </w:pPr>
          </w:p>
          <w:p w14:paraId="452B0C3F" w14:textId="77777777" w:rsidR="009F1EF8" w:rsidRPr="005D731F" w:rsidRDefault="009F1EF8" w:rsidP="000C2197">
            <w:pPr>
              <w:rPr>
                <w:rFonts w:asciiTheme="minorHAnsi" w:hAnsiTheme="minorHAnsi" w:cstheme="minorHAnsi"/>
              </w:rPr>
            </w:pPr>
          </w:p>
          <w:p w14:paraId="4B1148D0" w14:textId="77777777" w:rsidR="009F1EF8" w:rsidRPr="005D731F" w:rsidRDefault="009F1EF8" w:rsidP="000C2197">
            <w:pPr>
              <w:rPr>
                <w:rFonts w:asciiTheme="minorHAnsi" w:hAnsiTheme="minorHAnsi" w:cstheme="minorHAnsi"/>
              </w:rPr>
            </w:pPr>
          </w:p>
          <w:p w14:paraId="1ECAB3D7" w14:textId="336ADE53" w:rsidR="00E23F99" w:rsidRPr="005D731F" w:rsidRDefault="00E23F99" w:rsidP="000C2197">
            <w:pPr>
              <w:rPr>
                <w:rFonts w:asciiTheme="minorHAnsi" w:hAnsiTheme="minorHAnsi" w:cstheme="minorHAnsi"/>
              </w:rPr>
            </w:pPr>
          </w:p>
        </w:tc>
      </w:tr>
    </w:tbl>
    <w:p w14:paraId="6F6BA300" w14:textId="77777777" w:rsidR="00E23F99" w:rsidRPr="005D731F" w:rsidRDefault="00E23F99" w:rsidP="000C2197">
      <w:pPr>
        <w:tabs>
          <w:tab w:val="left" w:pos="5805"/>
        </w:tabs>
        <w:rPr>
          <w:rFonts w:asciiTheme="minorHAnsi" w:hAnsiTheme="minorHAnsi" w:cstheme="minorHAnsi"/>
        </w:rPr>
      </w:pPr>
      <w:r w:rsidRPr="005D731F">
        <w:rPr>
          <w:rFonts w:asciiTheme="minorHAnsi" w:hAnsiTheme="minorHAnsi" w:cstheme="minorHAnsi"/>
        </w:rPr>
        <w:t xml:space="preserve">Asiste como invitado Pablo Sierra Gracia. </w:t>
      </w:r>
    </w:p>
    <w:p w14:paraId="0F593CFA" w14:textId="77777777" w:rsidR="00E23F99" w:rsidRPr="005D731F" w:rsidRDefault="00E23F99" w:rsidP="000C2197">
      <w:pPr>
        <w:tabs>
          <w:tab w:val="left" w:pos="5805"/>
        </w:tabs>
        <w:rPr>
          <w:rFonts w:asciiTheme="minorHAnsi" w:hAnsiTheme="minorHAnsi" w:cstheme="minorHAnsi"/>
        </w:rPr>
      </w:pPr>
      <w:r w:rsidRPr="005D731F">
        <w:rPr>
          <w:rFonts w:asciiTheme="minorHAnsi" w:hAnsiTheme="minorHAnsi" w:cstheme="minorHAnsi"/>
        </w:rPr>
        <w:t xml:space="preserve">Nuria García </w:t>
      </w:r>
      <w:proofErr w:type="spellStart"/>
      <w:r w:rsidRPr="005D731F">
        <w:rPr>
          <w:rFonts w:asciiTheme="minorHAnsi" w:hAnsiTheme="minorHAnsi" w:cstheme="minorHAnsi"/>
        </w:rPr>
        <w:t>García</w:t>
      </w:r>
      <w:proofErr w:type="spellEnd"/>
      <w:r w:rsidRPr="005D731F">
        <w:rPr>
          <w:rFonts w:asciiTheme="minorHAnsi" w:hAnsiTheme="minorHAnsi" w:cstheme="minorHAnsi"/>
        </w:rPr>
        <w:t xml:space="preserve">, </w:t>
      </w:r>
      <w:proofErr w:type="gramStart"/>
      <w:r w:rsidRPr="005D731F">
        <w:rPr>
          <w:rFonts w:asciiTheme="minorHAnsi" w:hAnsiTheme="minorHAnsi" w:cstheme="minorHAnsi"/>
        </w:rPr>
        <w:t>Directora</w:t>
      </w:r>
      <w:proofErr w:type="gramEnd"/>
      <w:r w:rsidRPr="005D731F">
        <w:rPr>
          <w:rFonts w:asciiTheme="minorHAnsi" w:hAnsiTheme="minorHAnsi" w:cstheme="minorHAnsi"/>
        </w:rPr>
        <w:t xml:space="preserve"> de la Fundación CEFI. Actúan como </w:t>
      </w:r>
      <w:proofErr w:type="gramStart"/>
      <w:r w:rsidRPr="005D731F">
        <w:rPr>
          <w:rFonts w:asciiTheme="minorHAnsi" w:hAnsiTheme="minorHAnsi" w:cstheme="minorHAnsi"/>
        </w:rPr>
        <w:t>Presidente</w:t>
      </w:r>
      <w:proofErr w:type="gramEnd"/>
      <w:r w:rsidRPr="005D731F">
        <w:rPr>
          <w:rFonts w:asciiTheme="minorHAnsi" w:hAnsiTheme="minorHAnsi" w:cstheme="minorHAnsi"/>
        </w:rPr>
        <w:t xml:space="preserve"> y como Secretario, respectivamente, Katia Piñol Torres y Javier de Urquía Martí.</w:t>
      </w:r>
    </w:p>
    <w:p w14:paraId="6D84ED9A" w14:textId="77777777" w:rsidR="00E23F99" w:rsidRPr="005D731F" w:rsidRDefault="00E23F99" w:rsidP="000C2197">
      <w:pPr>
        <w:tabs>
          <w:tab w:val="left" w:pos="5805"/>
        </w:tabs>
        <w:rPr>
          <w:rFonts w:asciiTheme="minorHAnsi" w:hAnsiTheme="minorHAnsi" w:cstheme="minorHAnsi"/>
        </w:rPr>
      </w:pPr>
      <w:r w:rsidRPr="005D731F">
        <w:rPr>
          <w:rFonts w:asciiTheme="minorHAnsi" w:hAnsiTheme="minorHAnsi" w:cstheme="minorHAnsi"/>
        </w:rPr>
        <w:t xml:space="preserve">La reunión se realiza por medios telemáticos (videoconferencia), verificando el </w:t>
      </w:r>
      <w:proofErr w:type="gramStart"/>
      <w:r w:rsidRPr="005D731F">
        <w:rPr>
          <w:rFonts w:asciiTheme="minorHAnsi" w:hAnsiTheme="minorHAnsi" w:cstheme="minorHAnsi"/>
        </w:rPr>
        <w:t>Secretario</w:t>
      </w:r>
      <w:proofErr w:type="gramEnd"/>
      <w:r w:rsidRPr="005D731F">
        <w:rPr>
          <w:rFonts w:asciiTheme="minorHAnsi" w:hAnsiTheme="minorHAnsi" w:cstheme="minorHAnsi"/>
        </w:rPr>
        <w:t xml:space="preserve"> al inicio de la reunión la identidad de los asistentes. La reunión se entenderá realizada en el domicilio fundacional.</w:t>
      </w:r>
    </w:p>
    <w:p w14:paraId="1F9C2249" w14:textId="77777777" w:rsidR="00E23F99" w:rsidRPr="005D731F" w:rsidRDefault="00E23F99" w:rsidP="000C2197">
      <w:pPr>
        <w:rPr>
          <w:rFonts w:asciiTheme="minorHAnsi" w:hAnsiTheme="minorHAnsi" w:cstheme="minorHAnsi"/>
          <w:b/>
          <w:bCs/>
        </w:rPr>
      </w:pPr>
    </w:p>
    <w:p w14:paraId="43DC0F61" w14:textId="77777777" w:rsidR="00E23F99" w:rsidRPr="005D731F" w:rsidRDefault="00E23F99" w:rsidP="000C2197">
      <w:pPr>
        <w:rPr>
          <w:rFonts w:asciiTheme="minorHAnsi" w:hAnsiTheme="minorHAnsi" w:cstheme="minorHAnsi"/>
          <w:b/>
          <w:bCs/>
        </w:rPr>
      </w:pPr>
      <w:r w:rsidRPr="005D731F">
        <w:rPr>
          <w:rFonts w:asciiTheme="minorHAnsi" w:hAnsiTheme="minorHAnsi" w:cstheme="minorHAnsi"/>
          <w:b/>
          <w:bCs/>
        </w:rPr>
        <w:t>1.- BIENVENIDA NUEVO MIEMBRO PATRONATO</w:t>
      </w:r>
    </w:p>
    <w:p w14:paraId="6C46D34D"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Se da la bienvenida a Pablo Sierra Gracia como nuevo miembro del Patronato de CEFI y se procede a realizar la aprobación formal de su incorporación. Se aprueba por unanimidad la incorporación de Pablo Sierra Gracia al Patronato de CEFI, el cual estando presente acepta su nombramiento.</w:t>
      </w:r>
    </w:p>
    <w:p w14:paraId="742533B8" w14:textId="77777777" w:rsidR="00E23F99" w:rsidRPr="005D731F" w:rsidRDefault="00E23F99" w:rsidP="000C2197">
      <w:pPr>
        <w:rPr>
          <w:rFonts w:asciiTheme="minorHAnsi" w:hAnsiTheme="minorHAnsi" w:cstheme="minorHAnsi"/>
          <w:b/>
          <w:bCs/>
        </w:rPr>
      </w:pPr>
      <w:bookmarkStart w:id="0" w:name="_Hlk56593000"/>
    </w:p>
    <w:p w14:paraId="523E18B2" w14:textId="77777777" w:rsidR="00E23F99" w:rsidRPr="005D731F" w:rsidRDefault="00E23F99" w:rsidP="000C2197">
      <w:pPr>
        <w:rPr>
          <w:rFonts w:asciiTheme="minorHAnsi" w:hAnsiTheme="minorHAnsi" w:cstheme="minorHAnsi"/>
          <w:b/>
          <w:bCs/>
        </w:rPr>
      </w:pPr>
      <w:r w:rsidRPr="005D731F">
        <w:rPr>
          <w:rFonts w:asciiTheme="minorHAnsi" w:hAnsiTheme="minorHAnsi" w:cstheme="minorHAnsi"/>
          <w:b/>
          <w:bCs/>
        </w:rPr>
        <w:t>2.- LECTURA ACTA REUNIÓN ANTERIOR</w:t>
      </w:r>
    </w:p>
    <w:p w14:paraId="3346526F" w14:textId="584F70C3" w:rsidR="00E23F99" w:rsidRDefault="00E23F99" w:rsidP="000C2197">
      <w:pPr>
        <w:rPr>
          <w:rFonts w:asciiTheme="minorHAnsi" w:hAnsiTheme="minorHAnsi" w:cstheme="minorHAnsi"/>
        </w:rPr>
      </w:pPr>
      <w:r w:rsidRPr="005D731F">
        <w:rPr>
          <w:rFonts w:asciiTheme="minorHAnsi" w:hAnsiTheme="minorHAnsi" w:cstheme="minorHAnsi"/>
        </w:rPr>
        <w:t>Con una ligera corrección en una errata del texto, se aprueba por unanimidad el acta de la reunión anterior de 22 de abril de 2021.</w:t>
      </w:r>
    </w:p>
    <w:p w14:paraId="7AA5C79F" w14:textId="44E81659" w:rsidR="00A3709A" w:rsidRDefault="00A3709A" w:rsidP="000C2197">
      <w:pPr>
        <w:rPr>
          <w:rFonts w:asciiTheme="minorHAnsi" w:hAnsiTheme="minorHAnsi" w:cstheme="minorHAnsi"/>
        </w:rPr>
      </w:pPr>
    </w:p>
    <w:p w14:paraId="16AE2A47" w14:textId="3298A662" w:rsidR="00A3709A" w:rsidRDefault="00A3709A" w:rsidP="000C2197">
      <w:pPr>
        <w:rPr>
          <w:rFonts w:asciiTheme="minorHAnsi" w:hAnsiTheme="minorHAnsi" w:cstheme="minorHAnsi"/>
        </w:rPr>
      </w:pPr>
    </w:p>
    <w:p w14:paraId="2533C71C" w14:textId="4E6A37EA" w:rsidR="00A3709A" w:rsidRDefault="00A3709A" w:rsidP="000C2197">
      <w:pPr>
        <w:rPr>
          <w:rFonts w:asciiTheme="minorHAnsi" w:hAnsiTheme="minorHAnsi" w:cstheme="minorHAnsi"/>
        </w:rPr>
      </w:pPr>
    </w:p>
    <w:p w14:paraId="5BEFF56E" w14:textId="77777777" w:rsidR="00A3709A" w:rsidRPr="005D731F" w:rsidRDefault="00A3709A" w:rsidP="000C2197">
      <w:pPr>
        <w:rPr>
          <w:rFonts w:asciiTheme="minorHAnsi" w:hAnsiTheme="minorHAnsi" w:cstheme="minorHAnsi"/>
        </w:rPr>
      </w:pPr>
    </w:p>
    <w:p w14:paraId="2BD54A23" w14:textId="77777777" w:rsidR="00E23F99" w:rsidRPr="005D731F" w:rsidRDefault="00E23F99" w:rsidP="000C2197">
      <w:pPr>
        <w:rPr>
          <w:rFonts w:asciiTheme="minorHAnsi" w:hAnsiTheme="minorHAnsi" w:cstheme="minorHAnsi"/>
          <w:b/>
          <w:bCs/>
        </w:rPr>
      </w:pPr>
    </w:p>
    <w:p w14:paraId="6389F61F" w14:textId="77777777" w:rsidR="00717BD0" w:rsidRDefault="00717BD0" w:rsidP="000C2197">
      <w:pPr>
        <w:rPr>
          <w:rFonts w:asciiTheme="minorHAnsi" w:hAnsiTheme="minorHAnsi" w:cstheme="minorHAnsi"/>
          <w:b/>
          <w:bCs/>
        </w:rPr>
      </w:pPr>
    </w:p>
    <w:p w14:paraId="3089E414" w14:textId="5E75AD65" w:rsidR="00E23F99" w:rsidRPr="005D731F" w:rsidRDefault="00E23F99" w:rsidP="000C2197">
      <w:pPr>
        <w:rPr>
          <w:rFonts w:asciiTheme="minorHAnsi" w:hAnsiTheme="minorHAnsi" w:cstheme="minorHAnsi"/>
          <w:b/>
          <w:bCs/>
        </w:rPr>
      </w:pPr>
      <w:r w:rsidRPr="005D731F">
        <w:rPr>
          <w:rFonts w:asciiTheme="minorHAnsi" w:hAnsiTheme="minorHAnsi" w:cstheme="minorHAnsi"/>
          <w:b/>
          <w:bCs/>
        </w:rPr>
        <w:t>3.- ROTACIÓN DE CARGOS CEFI</w:t>
      </w:r>
    </w:p>
    <w:p w14:paraId="34FF920E"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Agradeciendo a Katia Piñol Torres, su magnífica labor y los servicios prestados como </w:t>
      </w:r>
      <w:proofErr w:type="gramStart"/>
      <w:r w:rsidRPr="005D731F">
        <w:rPr>
          <w:rFonts w:asciiTheme="minorHAnsi" w:hAnsiTheme="minorHAnsi" w:cstheme="minorHAnsi"/>
        </w:rPr>
        <w:t>Presidenta</w:t>
      </w:r>
      <w:proofErr w:type="gramEnd"/>
      <w:r w:rsidRPr="005D731F">
        <w:rPr>
          <w:rFonts w:asciiTheme="minorHAnsi" w:hAnsiTheme="minorHAnsi" w:cstheme="minorHAnsi"/>
        </w:rPr>
        <w:t xml:space="preserve"> de la Fundación CEFI, se procede a la rotación de cargos.</w:t>
      </w:r>
    </w:p>
    <w:p w14:paraId="4B93052B"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Renuncian a sus puestos como </w:t>
      </w:r>
      <w:proofErr w:type="gramStart"/>
      <w:r w:rsidRPr="005D731F">
        <w:rPr>
          <w:rFonts w:asciiTheme="minorHAnsi" w:hAnsiTheme="minorHAnsi" w:cstheme="minorHAnsi"/>
        </w:rPr>
        <w:t>Presidenta</w:t>
      </w:r>
      <w:proofErr w:type="gramEnd"/>
      <w:r w:rsidRPr="005D731F">
        <w:rPr>
          <w:rFonts w:asciiTheme="minorHAnsi" w:hAnsiTheme="minorHAnsi" w:cstheme="minorHAnsi"/>
        </w:rPr>
        <w:t>, Vicepresidenta Primera, Vicepresidente Segundo y Secretario: Katia Piñol Torres, Bárbara Muñoz Figueras, Daniel Girona Campillo y Javier de Urquía Martí respectivamente.</w:t>
      </w:r>
    </w:p>
    <w:p w14:paraId="623A138B"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Se procede a la aprobación y nombramiento de los nuevos cargos. Javier de Urquía Martí, asume la Presidencia de la Fundación, Katia Piñol Torres la Vicepresidencia Primera, Bárbara Muñoz Figueras, la Vicepresidencia Segunda y Fernando Moreno Pedraz la Secretaría.</w:t>
      </w:r>
    </w:p>
    <w:p w14:paraId="690C9BED"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Se acuerda proceder a la rotación de cargos después de cada Curso de Derecho Farmacéutico cuyo plazo en el tiempo coincide con el de la rotación, cada año y medio.</w:t>
      </w:r>
    </w:p>
    <w:p w14:paraId="23C6CA89" w14:textId="77777777" w:rsidR="00E23F99" w:rsidRPr="005D731F" w:rsidRDefault="00E23F99" w:rsidP="000C2197">
      <w:pPr>
        <w:rPr>
          <w:rFonts w:asciiTheme="minorHAnsi" w:hAnsiTheme="minorHAnsi" w:cstheme="minorHAnsi"/>
          <w:b/>
          <w:bCs/>
        </w:rPr>
      </w:pPr>
    </w:p>
    <w:p w14:paraId="1C54B1C7" w14:textId="77777777" w:rsidR="00E23F99" w:rsidRPr="005D731F" w:rsidRDefault="00E23F99" w:rsidP="000C2197">
      <w:pPr>
        <w:rPr>
          <w:rFonts w:asciiTheme="minorHAnsi" w:hAnsiTheme="minorHAnsi" w:cstheme="minorHAnsi"/>
          <w:b/>
          <w:bCs/>
        </w:rPr>
      </w:pPr>
      <w:r w:rsidRPr="005D731F">
        <w:rPr>
          <w:rFonts w:asciiTheme="minorHAnsi" w:hAnsiTheme="minorHAnsi" w:cstheme="minorHAnsi"/>
          <w:b/>
          <w:bCs/>
        </w:rPr>
        <w:t>4.- INNOVACIÓN. PATENTES. PROTECCIÓN DATOS REGISTRO</w:t>
      </w:r>
      <w:bookmarkStart w:id="1" w:name="_Hlk56593245"/>
      <w:bookmarkEnd w:id="0"/>
    </w:p>
    <w:p w14:paraId="7834E81F"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Se comentan los aspectos relevantes en materia de pleitos de exclusividad de datos.</w:t>
      </w:r>
    </w:p>
    <w:p w14:paraId="20B9DC62"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Se comenta el artículo de Miquel </w:t>
      </w:r>
      <w:proofErr w:type="spellStart"/>
      <w:r w:rsidRPr="005D731F">
        <w:rPr>
          <w:rFonts w:asciiTheme="minorHAnsi" w:hAnsiTheme="minorHAnsi" w:cstheme="minorHAnsi"/>
        </w:rPr>
        <w:t>Montañá</w:t>
      </w:r>
      <w:proofErr w:type="spellEnd"/>
      <w:r w:rsidRPr="005D731F">
        <w:rPr>
          <w:rFonts w:asciiTheme="minorHAnsi" w:hAnsiTheme="minorHAnsi" w:cstheme="minorHAnsi"/>
        </w:rPr>
        <w:t xml:space="preserve"> sobre este tema. </w:t>
      </w:r>
    </w:p>
    <w:p w14:paraId="15485D77"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Se comenta la consulta hecha por </w:t>
      </w:r>
      <w:proofErr w:type="spellStart"/>
      <w:r w:rsidRPr="005D731F">
        <w:rPr>
          <w:rFonts w:asciiTheme="minorHAnsi" w:hAnsiTheme="minorHAnsi" w:cstheme="minorHAnsi"/>
        </w:rPr>
        <w:t>Farmaindustria</w:t>
      </w:r>
      <w:proofErr w:type="spellEnd"/>
      <w:r w:rsidRPr="005D731F">
        <w:rPr>
          <w:rFonts w:asciiTheme="minorHAnsi" w:hAnsiTheme="minorHAnsi" w:cstheme="minorHAnsi"/>
        </w:rPr>
        <w:t xml:space="preserve"> para conocer la opinión de CEFI sobre la propuesta de armonización del derecho de patentes cuyo aspecto fundamental se refiere al periodo de gracia. Consideramos que es una propuesta adecuada, que aportaría valor al derecho de patentes y que nos alinearía con otros sistemas jurídicos pero que requiere un análisis sosegado y en profundidad, como posible objetivo a medio o largo plazo.</w:t>
      </w:r>
    </w:p>
    <w:p w14:paraId="14366B1C"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Se trasladará nuestra aproximación al tema a </w:t>
      </w:r>
      <w:proofErr w:type="spellStart"/>
      <w:r w:rsidRPr="005D731F">
        <w:rPr>
          <w:rFonts w:asciiTheme="minorHAnsi" w:hAnsiTheme="minorHAnsi" w:cstheme="minorHAnsi"/>
        </w:rPr>
        <w:t>Farmaindustria</w:t>
      </w:r>
      <w:proofErr w:type="spellEnd"/>
      <w:r w:rsidRPr="005D731F">
        <w:rPr>
          <w:rFonts w:asciiTheme="minorHAnsi" w:hAnsiTheme="minorHAnsi" w:cstheme="minorHAnsi"/>
        </w:rPr>
        <w:t>.</w:t>
      </w:r>
    </w:p>
    <w:p w14:paraId="06B7D297"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 </w:t>
      </w:r>
    </w:p>
    <w:p w14:paraId="55168DEC" w14:textId="77777777" w:rsidR="00E23F99" w:rsidRPr="005D731F" w:rsidRDefault="00E23F99" w:rsidP="000C2197">
      <w:pPr>
        <w:rPr>
          <w:rFonts w:asciiTheme="minorHAnsi" w:hAnsiTheme="minorHAnsi" w:cstheme="minorHAnsi"/>
          <w:b/>
          <w:bCs/>
        </w:rPr>
      </w:pPr>
      <w:r w:rsidRPr="005D731F">
        <w:rPr>
          <w:rFonts w:asciiTheme="minorHAnsi" w:hAnsiTheme="minorHAnsi" w:cstheme="minorHAnsi"/>
          <w:b/>
          <w:bCs/>
        </w:rPr>
        <w:t>5.- TEMAS FARMA DE INTERÉS</w:t>
      </w:r>
      <w:bookmarkStart w:id="2" w:name="_Hlk56593590"/>
      <w:bookmarkEnd w:id="1"/>
    </w:p>
    <w:p w14:paraId="5D4F70DF"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Se informa de la reunión del Grupo de Trabajo de Acceso de CEFI celebrada el 27 de mayo. Se identificarán los aspectos del proceso desde la aprobación de la EMA hasta que llega el producto al paciente para mejorar el acceso. Con una visión positiva y constructiva se preparará documento y se consensuará la estrategia. Se informará al Patronato de CEFI de los avances.</w:t>
      </w:r>
    </w:p>
    <w:p w14:paraId="4BAA088E"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Se comenta el tema de los certificados de exclusividad de la AEMPS del importador paralelo.</w:t>
      </w:r>
    </w:p>
    <w:p w14:paraId="55171EDA" w14:textId="77777777" w:rsidR="00E23F99" w:rsidRPr="005D731F" w:rsidRDefault="00E23F99" w:rsidP="000C2197">
      <w:pPr>
        <w:rPr>
          <w:rFonts w:asciiTheme="minorHAnsi" w:hAnsiTheme="minorHAnsi" w:cstheme="minorHAnsi"/>
          <w:b/>
          <w:bCs/>
        </w:rPr>
      </w:pPr>
    </w:p>
    <w:p w14:paraId="73078748" w14:textId="77777777" w:rsidR="00E23F99" w:rsidRPr="005D731F" w:rsidRDefault="00E23F99" w:rsidP="000C2197">
      <w:pPr>
        <w:rPr>
          <w:rFonts w:asciiTheme="minorHAnsi" w:hAnsiTheme="minorHAnsi" w:cstheme="minorHAnsi"/>
          <w:b/>
          <w:bCs/>
        </w:rPr>
      </w:pPr>
      <w:r w:rsidRPr="005D731F">
        <w:rPr>
          <w:rFonts w:asciiTheme="minorHAnsi" w:hAnsiTheme="minorHAnsi" w:cstheme="minorHAnsi"/>
          <w:b/>
          <w:bCs/>
        </w:rPr>
        <w:t>6.- ASPECTOS ECONÓMICOS. OBSERVATORIO TRANSPARENCIA</w:t>
      </w:r>
      <w:bookmarkEnd w:id="2"/>
    </w:p>
    <w:p w14:paraId="02DDB931"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Se comentan los avances en relación con la confidencialidad de precios netos y se apuntan los aspectos importantes y los siguientes pasos en los que se debe trabajar que serán abordados en la próxima reunión del Observatorio de Transparencia. </w:t>
      </w:r>
    </w:p>
    <w:p w14:paraId="0F162CCC"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Se comentan las fechas aproximadas de la próxima Orden de Precios de referencia. </w:t>
      </w:r>
    </w:p>
    <w:p w14:paraId="60C15717"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Se informa de la sentencia de la Audiencia Nacional de precio libre de Pfizer.</w:t>
      </w:r>
    </w:p>
    <w:p w14:paraId="7436FB0C" w14:textId="77777777" w:rsidR="00E23F99" w:rsidRPr="005D731F" w:rsidRDefault="00E23F99" w:rsidP="000C2197">
      <w:pPr>
        <w:rPr>
          <w:rFonts w:asciiTheme="minorHAnsi" w:hAnsiTheme="minorHAnsi" w:cstheme="minorHAnsi"/>
          <w:b/>
          <w:bCs/>
        </w:rPr>
      </w:pPr>
    </w:p>
    <w:p w14:paraId="7C49F890" w14:textId="77777777" w:rsidR="00E23F99" w:rsidRPr="005D731F" w:rsidRDefault="00E23F99" w:rsidP="000C2197">
      <w:pPr>
        <w:rPr>
          <w:rFonts w:asciiTheme="minorHAnsi" w:hAnsiTheme="minorHAnsi" w:cstheme="minorHAnsi"/>
          <w:b/>
          <w:bCs/>
        </w:rPr>
      </w:pPr>
      <w:bookmarkStart w:id="3" w:name="_Hlk56595063"/>
      <w:r w:rsidRPr="005D731F">
        <w:rPr>
          <w:rFonts w:asciiTheme="minorHAnsi" w:hAnsiTheme="minorHAnsi" w:cstheme="minorHAnsi"/>
          <w:b/>
          <w:bCs/>
        </w:rPr>
        <w:t>7.- BALANCE CURSO DERECHO FARMACÉUTICO. 25 ANIVERSARIO</w:t>
      </w:r>
    </w:p>
    <w:p w14:paraId="3CD19A3C" w14:textId="1614CB47" w:rsidR="00E23F99" w:rsidRDefault="00E23F99" w:rsidP="000C2197">
      <w:pPr>
        <w:rPr>
          <w:rFonts w:asciiTheme="minorHAnsi" w:hAnsiTheme="minorHAnsi" w:cstheme="minorHAnsi"/>
        </w:rPr>
      </w:pPr>
      <w:r w:rsidRPr="005D731F">
        <w:rPr>
          <w:rFonts w:asciiTheme="minorHAnsi" w:hAnsiTheme="minorHAnsi" w:cstheme="minorHAnsi"/>
        </w:rPr>
        <w:t xml:space="preserve">Se informa del éxito del Curso de Derecho Farmacéutico en términos de interés, de asistencia y económicos. Se informa del alto coste del soporte técnico del curso que sin embargo ha compensado dada la situación actual de pandemia y el nivel de beneficios que tiene la fundación de remanente para reinvertir en fines propios. </w:t>
      </w:r>
    </w:p>
    <w:p w14:paraId="36C73211" w14:textId="77777777" w:rsidR="00CB3839" w:rsidRPr="005D731F" w:rsidRDefault="00CB3839" w:rsidP="000C2197">
      <w:pPr>
        <w:rPr>
          <w:rFonts w:asciiTheme="minorHAnsi" w:hAnsiTheme="minorHAnsi" w:cstheme="minorHAnsi"/>
        </w:rPr>
      </w:pPr>
    </w:p>
    <w:p w14:paraId="5016B541" w14:textId="77777777" w:rsidR="00E23F99" w:rsidRPr="005D731F" w:rsidRDefault="00E23F99" w:rsidP="000C2197">
      <w:pPr>
        <w:rPr>
          <w:rFonts w:asciiTheme="minorHAnsi" w:hAnsiTheme="minorHAnsi" w:cstheme="minorHAnsi"/>
          <w:b/>
          <w:bCs/>
        </w:rPr>
      </w:pPr>
    </w:p>
    <w:p w14:paraId="12346711" w14:textId="77777777" w:rsidR="00E23F99" w:rsidRPr="005D731F" w:rsidRDefault="00E23F99" w:rsidP="000C2197">
      <w:pPr>
        <w:rPr>
          <w:rFonts w:asciiTheme="minorHAnsi" w:hAnsiTheme="minorHAnsi" w:cstheme="minorHAnsi"/>
          <w:b/>
          <w:bCs/>
        </w:rPr>
      </w:pPr>
      <w:r w:rsidRPr="005D731F">
        <w:rPr>
          <w:rFonts w:asciiTheme="minorHAnsi" w:hAnsiTheme="minorHAnsi" w:cstheme="minorHAnsi"/>
          <w:b/>
          <w:bCs/>
        </w:rPr>
        <w:t xml:space="preserve">8.- PLANIFICACIÓN PRÓXIMAS ACTIVIDADES </w:t>
      </w:r>
    </w:p>
    <w:p w14:paraId="7F62B297"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Se comenta el programa del próximo seminario de estudios observacionales. Se hacen algunas modificaciones y sugerencias al programa que se cerrará en los próximos días. Se acuerda celebrarlo la segunda quincena de septiembre con asistencia online. Se propone probar alguna de las </w:t>
      </w:r>
      <w:proofErr w:type="gramStart"/>
      <w:r w:rsidRPr="005D731F">
        <w:rPr>
          <w:rFonts w:asciiTheme="minorHAnsi" w:hAnsiTheme="minorHAnsi" w:cstheme="minorHAnsi"/>
        </w:rPr>
        <w:t>apps</w:t>
      </w:r>
      <w:proofErr w:type="gramEnd"/>
      <w:r w:rsidRPr="005D731F">
        <w:rPr>
          <w:rFonts w:asciiTheme="minorHAnsi" w:hAnsiTheme="minorHAnsi" w:cstheme="minorHAnsi"/>
        </w:rPr>
        <w:t xml:space="preserve"> existentes para que la audiencia interactúe y pueda hacer preguntas en directo.</w:t>
      </w:r>
    </w:p>
    <w:p w14:paraId="086A4CA3" w14:textId="77777777" w:rsidR="00E23F99" w:rsidRPr="005D731F" w:rsidRDefault="00E23F99" w:rsidP="000C2197">
      <w:pPr>
        <w:rPr>
          <w:rFonts w:asciiTheme="minorHAnsi" w:hAnsiTheme="minorHAnsi" w:cstheme="minorHAnsi"/>
          <w:b/>
          <w:bCs/>
        </w:rPr>
      </w:pPr>
    </w:p>
    <w:bookmarkEnd w:id="3"/>
    <w:p w14:paraId="710AAD67" w14:textId="77777777" w:rsidR="00E23F99" w:rsidRPr="005D731F" w:rsidRDefault="00E23F99" w:rsidP="000C2197">
      <w:pPr>
        <w:rPr>
          <w:rFonts w:asciiTheme="minorHAnsi" w:hAnsiTheme="minorHAnsi" w:cstheme="minorHAnsi"/>
          <w:b/>
          <w:bCs/>
        </w:rPr>
      </w:pPr>
      <w:r w:rsidRPr="005D731F">
        <w:rPr>
          <w:rFonts w:asciiTheme="minorHAnsi" w:hAnsiTheme="minorHAnsi" w:cstheme="minorHAnsi"/>
          <w:b/>
          <w:bCs/>
        </w:rPr>
        <w:t>9.- REVISTAS CEFI</w:t>
      </w:r>
    </w:p>
    <w:p w14:paraId="41AB3E5B"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Se adjunta para consulta los contenidos de los próximos números de las revistas de CEFI. Se hace alguna propuesta de contenidos.</w:t>
      </w:r>
    </w:p>
    <w:p w14:paraId="6183FF4D"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Se acuerda ampliar la distribución gratuita de Cuadernos de Derecho Farmacéutico a la Administración. Se trabajará en ampliar las bases de datos de CEFI en este sentido.</w:t>
      </w:r>
    </w:p>
    <w:p w14:paraId="1FE60970" w14:textId="77777777" w:rsidR="00E23F99" w:rsidRPr="005D731F" w:rsidRDefault="00E23F99" w:rsidP="000C2197">
      <w:pPr>
        <w:rPr>
          <w:rFonts w:asciiTheme="minorHAnsi" w:hAnsiTheme="minorHAnsi" w:cstheme="minorHAnsi"/>
        </w:rPr>
      </w:pPr>
    </w:p>
    <w:p w14:paraId="5704C6B5" w14:textId="77777777" w:rsidR="00E23F99" w:rsidRPr="005D731F" w:rsidRDefault="00E23F99" w:rsidP="000C2197">
      <w:pPr>
        <w:rPr>
          <w:rFonts w:asciiTheme="minorHAnsi" w:hAnsiTheme="minorHAnsi" w:cstheme="minorHAnsi"/>
          <w:b/>
          <w:bCs/>
        </w:rPr>
      </w:pPr>
      <w:r w:rsidRPr="005D731F">
        <w:rPr>
          <w:rFonts w:asciiTheme="minorHAnsi" w:hAnsiTheme="minorHAnsi" w:cstheme="minorHAnsi"/>
          <w:b/>
          <w:bCs/>
        </w:rPr>
        <w:t xml:space="preserve">10.- CIERRE 2020. APROBACIÓN CUENTAS </w:t>
      </w:r>
    </w:p>
    <w:p w14:paraId="6D47F05B"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Se informa del balance económico a cierre de 2020. Se presentan las cuentas que son aprobadas por unanimidad. </w:t>
      </w:r>
    </w:p>
    <w:p w14:paraId="7BDCD4C2"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Se informa brevemente de la situación económica a la fecha. </w:t>
      </w:r>
    </w:p>
    <w:p w14:paraId="61DB0080" w14:textId="77777777" w:rsidR="00E23F99" w:rsidRPr="005D731F" w:rsidRDefault="00E23F99" w:rsidP="000C2197">
      <w:pPr>
        <w:rPr>
          <w:rFonts w:asciiTheme="minorHAnsi" w:hAnsiTheme="minorHAnsi" w:cstheme="minorHAnsi"/>
        </w:rPr>
      </w:pPr>
    </w:p>
    <w:p w14:paraId="29AF093D" w14:textId="77777777" w:rsidR="00E23F99" w:rsidRPr="005D731F" w:rsidRDefault="00E23F99" w:rsidP="000C2197">
      <w:pPr>
        <w:rPr>
          <w:rFonts w:asciiTheme="minorHAnsi" w:hAnsiTheme="minorHAnsi" w:cstheme="minorHAnsi"/>
          <w:b/>
          <w:bCs/>
        </w:rPr>
      </w:pPr>
      <w:r w:rsidRPr="005D731F">
        <w:rPr>
          <w:rFonts w:asciiTheme="minorHAnsi" w:hAnsiTheme="minorHAnsi" w:cstheme="minorHAnsi"/>
          <w:b/>
          <w:bCs/>
        </w:rPr>
        <w:t>11.- OTROS ASUNTOS</w:t>
      </w:r>
    </w:p>
    <w:p w14:paraId="3B0241BA"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 xml:space="preserve">Se comenta la contratación directa de Rocío García Romero con CEFI a partir de septiembre. </w:t>
      </w:r>
    </w:p>
    <w:p w14:paraId="60A04ADE"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Informada de la situación actual de vencimiento del contrato de alquiler, se acuerda buscar una sede más moderna. Se contactará con un experto inmobiliario para el asesoramiento con el cambio.</w:t>
      </w:r>
    </w:p>
    <w:p w14:paraId="00651FBD" w14:textId="77777777" w:rsidR="00E23F99" w:rsidRPr="005D731F" w:rsidRDefault="00E23F99" w:rsidP="000C2197">
      <w:pPr>
        <w:rPr>
          <w:rFonts w:asciiTheme="minorHAnsi" w:hAnsiTheme="minorHAnsi" w:cstheme="minorHAnsi"/>
        </w:rPr>
      </w:pPr>
      <w:r w:rsidRPr="005D731F">
        <w:rPr>
          <w:rFonts w:asciiTheme="minorHAnsi" w:hAnsiTheme="minorHAnsi" w:cstheme="minorHAnsi"/>
        </w:rPr>
        <w:t>Se propone abordar en el próximo patronato la implantación de horario flexible en CEFI.</w:t>
      </w:r>
    </w:p>
    <w:p w14:paraId="427F3727" w14:textId="77777777" w:rsidR="00E23F99" w:rsidRPr="005D731F" w:rsidRDefault="00E23F99" w:rsidP="000C2197">
      <w:pPr>
        <w:rPr>
          <w:rFonts w:asciiTheme="minorHAnsi" w:hAnsiTheme="minorHAnsi" w:cstheme="minorHAnsi"/>
        </w:rPr>
      </w:pPr>
    </w:p>
    <w:p w14:paraId="14E06689" w14:textId="2219BE25" w:rsidR="0020520E" w:rsidRPr="005D731F" w:rsidRDefault="0020520E" w:rsidP="000C2197">
      <w:pPr>
        <w:rPr>
          <w:rFonts w:asciiTheme="minorHAnsi" w:hAnsiTheme="minorHAnsi" w:cstheme="minorHAnsi"/>
        </w:rPr>
      </w:pPr>
    </w:p>
    <w:p w14:paraId="7FCA56E1" w14:textId="77777777" w:rsidR="0020520E" w:rsidRPr="005D731F" w:rsidRDefault="0020520E" w:rsidP="0020520E">
      <w:pPr>
        <w:tabs>
          <w:tab w:val="left" w:pos="5805"/>
        </w:tabs>
        <w:rPr>
          <w:rFonts w:asciiTheme="minorHAnsi" w:hAnsiTheme="minorHAnsi" w:cstheme="minorHAnsi"/>
        </w:rPr>
      </w:pPr>
      <w:r w:rsidRPr="005D731F">
        <w:rPr>
          <w:rFonts w:asciiTheme="minorHAnsi" w:hAnsiTheme="minorHAnsi" w:cstheme="minorHAnsi"/>
        </w:rPr>
        <w:br/>
      </w:r>
    </w:p>
    <w:p w14:paraId="1073F006" w14:textId="77777777" w:rsidR="0020520E" w:rsidRPr="005D731F" w:rsidRDefault="0020520E" w:rsidP="0020520E">
      <w:pPr>
        <w:pStyle w:val="Prrafodelista"/>
        <w:jc w:val="both"/>
        <w:rPr>
          <w:rFonts w:asciiTheme="minorHAnsi" w:hAnsiTheme="minorHAnsi" w:cstheme="minorHAnsi"/>
        </w:rPr>
      </w:pPr>
    </w:p>
    <w:p w14:paraId="4ACBDA70" w14:textId="77777777" w:rsidR="0020520E" w:rsidRPr="005D731F" w:rsidRDefault="0020520E" w:rsidP="0020520E">
      <w:pPr>
        <w:pStyle w:val="Prrafodelista"/>
        <w:jc w:val="both"/>
        <w:rPr>
          <w:rFonts w:asciiTheme="minorHAnsi" w:hAnsiTheme="minorHAnsi" w:cstheme="minorHAnsi"/>
        </w:rPr>
      </w:pPr>
    </w:p>
    <w:p w14:paraId="0987E6BD" w14:textId="77777777" w:rsidR="0020520E" w:rsidRPr="005D731F" w:rsidRDefault="0020520E" w:rsidP="0020520E">
      <w:pPr>
        <w:pStyle w:val="Prrafodelista"/>
        <w:jc w:val="both"/>
        <w:rPr>
          <w:rFonts w:asciiTheme="minorHAnsi" w:hAnsiTheme="minorHAnsi" w:cstheme="minorHAnsi"/>
        </w:rPr>
      </w:pPr>
    </w:p>
    <w:p w14:paraId="3DAB914A" w14:textId="77777777" w:rsidR="0020520E" w:rsidRPr="005D731F" w:rsidRDefault="0020520E" w:rsidP="0020520E">
      <w:pPr>
        <w:rPr>
          <w:rFonts w:asciiTheme="minorHAnsi" w:hAnsiTheme="minorHAnsi" w:cstheme="minorHAnsi"/>
        </w:rPr>
      </w:pPr>
    </w:p>
    <w:p w14:paraId="79F1994C" w14:textId="77777777" w:rsidR="0020520E" w:rsidRPr="005D731F" w:rsidRDefault="0020520E" w:rsidP="0020520E">
      <w:pPr>
        <w:rPr>
          <w:rFonts w:asciiTheme="minorHAnsi" w:hAnsiTheme="minorHAnsi" w:cstheme="minorHAnsi"/>
        </w:rPr>
      </w:pPr>
    </w:p>
    <w:p w14:paraId="4492FB82" w14:textId="77777777" w:rsidR="0020520E" w:rsidRPr="005D731F" w:rsidRDefault="0020520E" w:rsidP="0020520E">
      <w:pPr>
        <w:rPr>
          <w:rFonts w:asciiTheme="minorHAnsi" w:hAnsiTheme="minorHAnsi" w:cstheme="minorHAnsi"/>
        </w:rPr>
      </w:pPr>
    </w:p>
    <w:p w14:paraId="37E048DB" w14:textId="77777777" w:rsidR="0020520E" w:rsidRPr="005D731F" w:rsidRDefault="0020520E" w:rsidP="0020520E">
      <w:pPr>
        <w:rPr>
          <w:rFonts w:asciiTheme="minorHAnsi" w:hAnsiTheme="minorHAnsi" w:cstheme="minorHAnsi"/>
        </w:rPr>
      </w:pPr>
    </w:p>
    <w:p w14:paraId="3257BA00" w14:textId="77777777" w:rsidR="0020520E" w:rsidRPr="005D731F" w:rsidRDefault="0020520E" w:rsidP="0020520E">
      <w:pPr>
        <w:rPr>
          <w:rFonts w:asciiTheme="minorHAnsi" w:hAnsiTheme="minorHAnsi" w:cstheme="minorHAnsi"/>
        </w:rPr>
      </w:pPr>
    </w:p>
    <w:p w14:paraId="6A874D91" w14:textId="77777777" w:rsidR="0020520E" w:rsidRPr="005D731F" w:rsidRDefault="0020520E" w:rsidP="0020520E">
      <w:pPr>
        <w:rPr>
          <w:rFonts w:asciiTheme="minorHAnsi" w:hAnsiTheme="minorHAnsi" w:cstheme="minorHAnsi"/>
        </w:rPr>
      </w:pPr>
    </w:p>
    <w:p w14:paraId="63B79D06" w14:textId="77777777" w:rsidR="0020520E" w:rsidRPr="005D731F" w:rsidRDefault="0020520E" w:rsidP="0020520E">
      <w:pPr>
        <w:rPr>
          <w:rFonts w:asciiTheme="minorHAnsi" w:hAnsiTheme="minorHAnsi" w:cstheme="minorHAnsi"/>
        </w:rPr>
      </w:pPr>
    </w:p>
    <w:p w14:paraId="160FD7DB" w14:textId="77777777" w:rsidR="0020520E" w:rsidRPr="005D731F" w:rsidRDefault="0020520E" w:rsidP="0020520E">
      <w:pPr>
        <w:jc w:val="both"/>
        <w:rPr>
          <w:rFonts w:asciiTheme="minorHAnsi" w:hAnsiTheme="minorHAnsi" w:cstheme="minorHAnsi"/>
        </w:rPr>
      </w:pPr>
    </w:p>
    <w:p w14:paraId="78D8BCE1" w14:textId="77777777" w:rsidR="0020520E" w:rsidRPr="005D731F" w:rsidRDefault="0020520E" w:rsidP="0020520E">
      <w:pPr>
        <w:pStyle w:val="Prrafodelista1"/>
        <w:ind w:left="360" w:firstLine="360"/>
        <w:jc w:val="both"/>
        <w:rPr>
          <w:rFonts w:asciiTheme="minorHAnsi" w:hAnsiTheme="minorHAnsi" w:cstheme="minorHAnsi"/>
          <w:sz w:val="24"/>
          <w:szCs w:val="24"/>
          <w:lang w:val="es-ES"/>
        </w:rPr>
      </w:pPr>
      <w:r w:rsidRPr="005D731F">
        <w:rPr>
          <w:rFonts w:asciiTheme="minorHAnsi" w:hAnsiTheme="minorHAnsi" w:cstheme="minorHAnsi"/>
          <w:sz w:val="24"/>
          <w:szCs w:val="24"/>
          <w:lang w:val="es-ES"/>
        </w:rPr>
        <w:t>Fdo.: Katia Piñol Torres</w:t>
      </w:r>
      <w:r w:rsidRPr="005D731F">
        <w:rPr>
          <w:rFonts w:asciiTheme="minorHAnsi" w:hAnsiTheme="minorHAnsi" w:cstheme="minorHAnsi"/>
          <w:sz w:val="24"/>
          <w:szCs w:val="24"/>
          <w:lang w:val="es-ES"/>
        </w:rPr>
        <w:tab/>
      </w:r>
      <w:r w:rsidRPr="005D731F">
        <w:rPr>
          <w:rFonts w:asciiTheme="minorHAnsi" w:hAnsiTheme="minorHAnsi" w:cstheme="minorHAnsi"/>
          <w:sz w:val="24"/>
          <w:szCs w:val="24"/>
          <w:lang w:val="es-ES"/>
        </w:rPr>
        <w:tab/>
      </w:r>
      <w:r w:rsidRPr="005D731F">
        <w:rPr>
          <w:rFonts w:asciiTheme="minorHAnsi" w:hAnsiTheme="minorHAnsi" w:cstheme="minorHAnsi"/>
          <w:sz w:val="24"/>
          <w:szCs w:val="24"/>
          <w:lang w:val="es-ES"/>
        </w:rPr>
        <w:tab/>
        <w:t>Fdo.:  Javier Urquía Martí</w:t>
      </w:r>
    </w:p>
    <w:p w14:paraId="2DD2F927" w14:textId="77777777" w:rsidR="0020520E" w:rsidRPr="005D731F" w:rsidRDefault="0020520E" w:rsidP="0020520E">
      <w:pPr>
        <w:pStyle w:val="Prrafodelista1"/>
        <w:ind w:left="360" w:firstLine="360"/>
        <w:jc w:val="both"/>
        <w:rPr>
          <w:rFonts w:asciiTheme="minorHAnsi" w:hAnsiTheme="minorHAnsi" w:cstheme="minorHAnsi"/>
          <w:b/>
          <w:sz w:val="24"/>
          <w:szCs w:val="24"/>
          <w:lang w:val="es-ES"/>
        </w:rPr>
      </w:pPr>
      <w:r w:rsidRPr="005D731F">
        <w:rPr>
          <w:rFonts w:asciiTheme="minorHAnsi" w:hAnsiTheme="minorHAnsi" w:cstheme="minorHAnsi"/>
          <w:sz w:val="24"/>
          <w:szCs w:val="24"/>
          <w:lang w:val="es-ES"/>
        </w:rPr>
        <w:t xml:space="preserve">          Presidenta</w:t>
      </w:r>
      <w:r w:rsidRPr="005D731F">
        <w:rPr>
          <w:rFonts w:asciiTheme="minorHAnsi" w:hAnsiTheme="minorHAnsi" w:cstheme="minorHAnsi"/>
          <w:sz w:val="24"/>
          <w:szCs w:val="24"/>
          <w:lang w:val="es-ES"/>
        </w:rPr>
        <w:tab/>
      </w:r>
      <w:r w:rsidRPr="005D731F">
        <w:rPr>
          <w:rFonts w:asciiTheme="minorHAnsi" w:hAnsiTheme="minorHAnsi" w:cstheme="minorHAnsi"/>
          <w:sz w:val="24"/>
          <w:szCs w:val="24"/>
          <w:lang w:val="es-ES"/>
        </w:rPr>
        <w:tab/>
      </w:r>
      <w:r w:rsidRPr="005D731F">
        <w:rPr>
          <w:rFonts w:asciiTheme="minorHAnsi" w:hAnsiTheme="minorHAnsi" w:cstheme="minorHAnsi"/>
          <w:sz w:val="24"/>
          <w:szCs w:val="24"/>
          <w:lang w:val="es-ES"/>
        </w:rPr>
        <w:tab/>
      </w:r>
      <w:r w:rsidRPr="005D731F">
        <w:rPr>
          <w:rFonts w:asciiTheme="minorHAnsi" w:hAnsiTheme="minorHAnsi" w:cstheme="minorHAnsi"/>
          <w:sz w:val="24"/>
          <w:szCs w:val="24"/>
          <w:lang w:val="es-ES"/>
        </w:rPr>
        <w:tab/>
      </w:r>
      <w:r w:rsidRPr="005D731F">
        <w:rPr>
          <w:rFonts w:asciiTheme="minorHAnsi" w:hAnsiTheme="minorHAnsi" w:cstheme="minorHAnsi"/>
          <w:sz w:val="24"/>
          <w:szCs w:val="24"/>
          <w:lang w:val="es-ES"/>
        </w:rPr>
        <w:tab/>
      </w:r>
      <w:proofErr w:type="gramStart"/>
      <w:r w:rsidRPr="005D731F">
        <w:rPr>
          <w:rFonts w:asciiTheme="minorHAnsi" w:hAnsiTheme="minorHAnsi" w:cstheme="minorHAnsi"/>
          <w:sz w:val="24"/>
          <w:szCs w:val="24"/>
          <w:lang w:val="es-ES"/>
        </w:rPr>
        <w:t>Secretario</w:t>
      </w:r>
      <w:proofErr w:type="gramEnd"/>
    </w:p>
    <w:p w14:paraId="11AD18EC" w14:textId="77777777" w:rsidR="0020520E" w:rsidRPr="005D731F" w:rsidRDefault="0020520E" w:rsidP="0020520E">
      <w:pPr>
        <w:rPr>
          <w:rFonts w:asciiTheme="minorHAnsi" w:hAnsiTheme="minorHAnsi" w:cstheme="minorHAnsi"/>
        </w:rPr>
      </w:pPr>
    </w:p>
    <w:p w14:paraId="38A1E1B6" w14:textId="77777777" w:rsidR="0020520E" w:rsidRPr="005D731F" w:rsidRDefault="0020520E" w:rsidP="0020520E">
      <w:pPr>
        <w:rPr>
          <w:rFonts w:asciiTheme="minorHAnsi" w:hAnsiTheme="minorHAnsi" w:cstheme="minorHAnsi"/>
        </w:rPr>
      </w:pPr>
    </w:p>
    <w:p w14:paraId="355CE400" w14:textId="77777777" w:rsidR="0020520E" w:rsidRPr="005D731F" w:rsidRDefault="0020520E" w:rsidP="0020520E">
      <w:pPr>
        <w:rPr>
          <w:rFonts w:asciiTheme="minorHAnsi" w:hAnsiTheme="minorHAnsi" w:cstheme="minorHAnsi"/>
        </w:rPr>
      </w:pPr>
    </w:p>
    <w:p w14:paraId="6CBC9C2D" w14:textId="77777777" w:rsidR="00876964" w:rsidRPr="005D731F" w:rsidRDefault="00876964">
      <w:pPr>
        <w:rPr>
          <w:rFonts w:asciiTheme="minorHAnsi" w:hAnsiTheme="minorHAnsi" w:cstheme="minorHAnsi"/>
        </w:rPr>
      </w:pPr>
    </w:p>
    <w:sectPr w:rsidR="00876964" w:rsidRPr="005D731F" w:rsidSect="00071791">
      <w:footerReference w:type="even" r:id="rId6"/>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AF54E" w14:textId="77777777" w:rsidR="00F17CE9" w:rsidRDefault="00F17CE9" w:rsidP="0020520E">
      <w:r>
        <w:separator/>
      </w:r>
    </w:p>
  </w:endnote>
  <w:endnote w:type="continuationSeparator" w:id="0">
    <w:p w14:paraId="45F61855" w14:textId="77777777" w:rsidR="00F17CE9" w:rsidRDefault="00F17CE9" w:rsidP="00205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3A885" w14:textId="77777777" w:rsidR="00EC6FB9" w:rsidRDefault="0020520E" w:rsidP="0007179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C84CBF5" w14:textId="77777777" w:rsidR="00EC6FB9" w:rsidRDefault="00F17CE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872A16" w14:textId="77777777" w:rsidR="00F17CE9" w:rsidRDefault="00F17CE9" w:rsidP="0020520E">
      <w:r>
        <w:separator/>
      </w:r>
    </w:p>
  </w:footnote>
  <w:footnote w:type="continuationSeparator" w:id="0">
    <w:p w14:paraId="1D3FA154" w14:textId="77777777" w:rsidR="00F17CE9" w:rsidRDefault="00F17CE9" w:rsidP="002052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20E"/>
    <w:rsid w:val="000C2197"/>
    <w:rsid w:val="0020520E"/>
    <w:rsid w:val="0025447F"/>
    <w:rsid w:val="00273434"/>
    <w:rsid w:val="004121D7"/>
    <w:rsid w:val="005D6B79"/>
    <w:rsid w:val="005D731F"/>
    <w:rsid w:val="00717BD0"/>
    <w:rsid w:val="007B2444"/>
    <w:rsid w:val="00876964"/>
    <w:rsid w:val="0099376E"/>
    <w:rsid w:val="009C674D"/>
    <w:rsid w:val="009F1EF8"/>
    <w:rsid w:val="00A3709A"/>
    <w:rsid w:val="00AD7B9A"/>
    <w:rsid w:val="00B70339"/>
    <w:rsid w:val="00C02736"/>
    <w:rsid w:val="00C64E38"/>
    <w:rsid w:val="00CB3839"/>
    <w:rsid w:val="00E23F99"/>
    <w:rsid w:val="00F17CE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BA598"/>
  <w15:chartTrackingRefBased/>
  <w15:docId w15:val="{DFF31870-53A1-424F-AB37-32BB5EE11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520E"/>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qFormat/>
    <w:rsid w:val="0020520E"/>
    <w:pPr>
      <w:ind w:left="720"/>
      <w:contextualSpacing/>
    </w:pPr>
  </w:style>
  <w:style w:type="paragraph" w:styleId="Piedepgina">
    <w:name w:val="footer"/>
    <w:basedOn w:val="Normal"/>
    <w:link w:val="PiedepginaCar"/>
    <w:rsid w:val="0020520E"/>
    <w:pPr>
      <w:tabs>
        <w:tab w:val="center" w:pos="4252"/>
        <w:tab w:val="right" w:pos="8504"/>
      </w:tabs>
    </w:pPr>
  </w:style>
  <w:style w:type="character" w:customStyle="1" w:styleId="PiedepginaCar">
    <w:name w:val="Pie de página Car"/>
    <w:basedOn w:val="Fuentedeprrafopredeter"/>
    <w:link w:val="Piedepgina"/>
    <w:rsid w:val="0020520E"/>
    <w:rPr>
      <w:rFonts w:ascii="Times New Roman" w:eastAsia="Times New Roman" w:hAnsi="Times New Roman" w:cs="Times New Roman"/>
      <w:sz w:val="24"/>
      <w:szCs w:val="24"/>
      <w:lang w:eastAsia="es-ES"/>
    </w:rPr>
  </w:style>
  <w:style w:type="character" w:styleId="Nmerodepgina">
    <w:name w:val="page number"/>
    <w:basedOn w:val="Fuentedeprrafopredeter"/>
    <w:rsid w:val="0020520E"/>
  </w:style>
  <w:style w:type="paragraph" w:customStyle="1" w:styleId="Prrafodelista1">
    <w:name w:val="Párrafo de lista1"/>
    <w:basedOn w:val="Normal"/>
    <w:rsid w:val="0020520E"/>
    <w:pPr>
      <w:spacing w:after="200" w:line="276" w:lineRule="auto"/>
      <w:ind w:left="720"/>
      <w:contextualSpacing/>
    </w:pPr>
    <w:rPr>
      <w:rFonts w:ascii="Calibri" w:hAnsi="Calibri"/>
      <w:sz w:val="22"/>
      <w:szCs w:val="22"/>
      <w:lang w:val="en-US" w:eastAsia="en-US"/>
    </w:rPr>
  </w:style>
  <w:style w:type="paragraph" w:styleId="Encabezado">
    <w:name w:val="header"/>
    <w:basedOn w:val="Normal"/>
    <w:link w:val="EncabezadoCar"/>
    <w:uiPriority w:val="99"/>
    <w:unhideWhenUsed/>
    <w:rsid w:val="0020520E"/>
    <w:pPr>
      <w:tabs>
        <w:tab w:val="center" w:pos="4252"/>
        <w:tab w:val="right" w:pos="8504"/>
      </w:tabs>
    </w:pPr>
  </w:style>
  <w:style w:type="character" w:customStyle="1" w:styleId="EncabezadoCar">
    <w:name w:val="Encabezado Car"/>
    <w:basedOn w:val="Fuentedeprrafopredeter"/>
    <w:link w:val="Encabezado"/>
    <w:uiPriority w:val="99"/>
    <w:rsid w:val="0020520E"/>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876</Words>
  <Characters>4822</Characters>
  <Application>Microsoft Office Word</Application>
  <DocSecurity>0</DocSecurity>
  <Lines>40</Lines>
  <Paragraphs>11</Paragraphs>
  <ScaleCrop>false</ScaleCrop>
  <Company/>
  <LinksUpToDate>false</LinksUpToDate>
  <CharactersWithSpaces>5687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Rocío García Romero</dc:creator>
  <cp:keywords/>
  <dc:description/>
  <cp:lastModifiedBy>Rocío García Romero</cp:lastModifiedBy>
  <cp:revision>3</cp:revision>
  <dcterms:created xsi:type="dcterms:W3CDTF">2021-09-17T12:43:00Z</dcterms:created>
  <dcterms:modified xsi:type="dcterms:W3CDTF">2021-09-17T12:44:00Z</dcterms:modified>
</cp:coreProperties>
</file>