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50D3" w:rsidRPr="008D1C0A" w:rsidRDefault="00CD2CFD" w:rsidP="00D050D3">
      <w:pPr>
        <w:jc w:val="right"/>
        <w:outlineLvl w:val="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N. 16</w:t>
      </w:r>
      <w:r w:rsidR="00DC07FB">
        <w:rPr>
          <w:rFonts w:ascii="Calibri" w:hAnsi="Calibri"/>
          <w:b/>
          <w:sz w:val="22"/>
          <w:szCs w:val="22"/>
        </w:rPr>
        <w:t>6</w:t>
      </w:r>
    </w:p>
    <w:p w:rsidR="00D050D3" w:rsidRDefault="00D050D3" w:rsidP="00D050D3"/>
    <w:p w:rsidR="00D050D3" w:rsidRPr="008D1C0A" w:rsidRDefault="00D050D3" w:rsidP="00D050D3">
      <w:p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ACTA DE LA REUNIÓN DEL PATRONATO DE LA FU</w:t>
      </w:r>
      <w:r w:rsidR="007948A7">
        <w:rPr>
          <w:rFonts w:ascii="Calibri" w:hAnsi="Calibri"/>
          <w:b/>
          <w:sz w:val="22"/>
          <w:szCs w:val="22"/>
        </w:rPr>
        <w:t>N</w:t>
      </w:r>
      <w:r w:rsidR="00FE3085">
        <w:rPr>
          <w:rFonts w:ascii="Calibri" w:hAnsi="Calibri"/>
          <w:b/>
          <w:sz w:val="22"/>
          <w:szCs w:val="22"/>
        </w:rPr>
        <w:t>DACIÓN CE</w:t>
      </w:r>
      <w:r w:rsidR="00CD2CFD">
        <w:rPr>
          <w:rFonts w:ascii="Calibri" w:hAnsi="Calibri"/>
          <w:b/>
          <w:sz w:val="22"/>
          <w:szCs w:val="22"/>
        </w:rPr>
        <w:t xml:space="preserve">FI, CELEBRADA EL DÍA </w:t>
      </w:r>
      <w:r w:rsidR="00DC07FB">
        <w:rPr>
          <w:rFonts w:ascii="Calibri" w:hAnsi="Calibri"/>
          <w:b/>
          <w:sz w:val="22"/>
          <w:szCs w:val="22"/>
        </w:rPr>
        <w:t>22 DE NOVIEMBRE</w:t>
      </w:r>
      <w:r w:rsidR="00C0496E">
        <w:rPr>
          <w:rFonts w:ascii="Calibri" w:hAnsi="Calibri"/>
          <w:b/>
          <w:sz w:val="22"/>
          <w:szCs w:val="22"/>
        </w:rPr>
        <w:t xml:space="preserve"> DE 2018</w:t>
      </w:r>
      <w:r w:rsidR="00CD2CFD"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 xml:space="preserve">EN </w:t>
      </w:r>
      <w:r w:rsidR="00DC07FB">
        <w:rPr>
          <w:rFonts w:ascii="Calibri" w:hAnsi="Calibri"/>
          <w:b/>
          <w:sz w:val="22"/>
          <w:szCs w:val="22"/>
        </w:rPr>
        <w:t xml:space="preserve">LA SEDE DE </w:t>
      </w:r>
      <w:proofErr w:type="gramStart"/>
      <w:r w:rsidR="00DC07FB">
        <w:rPr>
          <w:rFonts w:ascii="Calibri" w:hAnsi="Calibri"/>
          <w:b/>
          <w:sz w:val="22"/>
          <w:szCs w:val="22"/>
        </w:rPr>
        <w:t xml:space="preserve">AMGEN </w:t>
      </w:r>
      <w:r w:rsidR="00D04764">
        <w:rPr>
          <w:rFonts w:ascii="Calibri" w:hAnsi="Calibri"/>
          <w:b/>
          <w:sz w:val="22"/>
          <w:szCs w:val="22"/>
        </w:rPr>
        <w:t xml:space="preserve"> (</w:t>
      </w:r>
      <w:proofErr w:type="gramEnd"/>
      <w:r w:rsidR="00DC07FB">
        <w:rPr>
          <w:rFonts w:ascii="Calibri" w:hAnsi="Calibri"/>
          <w:b/>
          <w:sz w:val="22"/>
          <w:szCs w:val="22"/>
        </w:rPr>
        <w:t>WTC. MOLL DE BARCELONA S/N. 08039 BARCELONA</w:t>
      </w:r>
      <w:r w:rsidR="00D04764">
        <w:rPr>
          <w:rFonts w:ascii="Calibri" w:hAnsi="Calibri"/>
          <w:b/>
          <w:sz w:val="22"/>
          <w:szCs w:val="22"/>
        </w:rPr>
        <w:t>)</w:t>
      </w:r>
    </w:p>
    <w:p w:rsidR="001F7366" w:rsidRDefault="001F7366" w:rsidP="00D050D3">
      <w:pPr>
        <w:ind w:left="705" w:hanging="705"/>
        <w:jc w:val="both"/>
        <w:rPr>
          <w:rFonts w:ascii="Calibri" w:hAnsi="Calibri"/>
          <w:sz w:val="22"/>
          <w:szCs w:val="22"/>
        </w:rPr>
      </w:pPr>
    </w:p>
    <w:p w:rsidR="00D050D3" w:rsidRPr="008D1C0A" w:rsidRDefault="00D050D3" w:rsidP="00D050D3">
      <w:pPr>
        <w:ind w:left="705" w:hanging="705"/>
        <w:jc w:val="both"/>
        <w:rPr>
          <w:rFonts w:ascii="Calibri" w:hAnsi="Calibri"/>
          <w:sz w:val="22"/>
          <w:szCs w:val="22"/>
        </w:rPr>
      </w:pPr>
      <w:r w:rsidRPr="008D1C0A">
        <w:rPr>
          <w:rFonts w:ascii="Calibri" w:hAnsi="Calibri"/>
          <w:sz w:val="22"/>
          <w:szCs w:val="22"/>
        </w:rPr>
        <w:t>Asistentes:</w:t>
      </w:r>
    </w:p>
    <w:p w:rsidR="00D050D3" w:rsidRDefault="00D050D3" w:rsidP="00D050D3">
      <w:pPr>
        <w:rPr>
          <w:rFonts w:ascii="Calibri" w:hAnsi="Calibri"/>
          <w:sz w:val="22"/>
          <w:szCs w:val="22"/>
        </w:rPr>
      </w:pPr>
      <w:r w:rsidRPr="008D1C0A">
        <w:rPr>
          <w:rFonts w:ascii="Calibri" w:hAnsi="Calibri"/>
          <w:sz w:val="22"/>
          <w:szCs w:val="22"/>
        </w:rPr>
        <w:t>Reunidos los siguientes Patronos:</w:t>
      </w:r>
    </w:p>
    <w:p w:rsidR="001F7366" w:rsidRDefault="001F7366" w:rsidP="00D050D3">
      <w:pPr>
        <w:pStyle w:val="Sinespaciado"/>
        <w:rPr>
          <w:rFonts w:ascii="Calibri" w:hAnsi="Calibri"/>
          <w:sz w:val="22"/>
          <w:szCs w:val="22"/>
        </w:rPr>
      </w:pPr>
    </w:p>
    <w:p w:rsidR="00827365" w:rsidRDefault="00FE3085" w:rsidP="00827365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María Alonso </w:t>
      </w:r>
      <w:proofErr w:type="spellStart"/>
      <w:r>
        <w:rPr>
          <w:rFonts w:ascii="Calibri" w:hAnsi="Calibri"/>
          <w:sz w:val="22"/>
          <w:szCs w:val="22"/>
        </w:rPr>
        <w:t>Burgaz</w:t>
      </w:r>
      <w:proofErr w:type="spellEnd"/>
      <w:r w:rsidR="00827365">
        <w:rPr>
          <w:rFonts w:ascii="Calibri" w:hAnsi="Calibri"/>
          <w:sz w:val="22"/>
          <w:szCs w:val="22"/>
        </w:rPr>
        <w:br/>
      </w:r>
      <w:r w:rsidR="00CD2CFD">
        <w:rPr>
          <w:rFonts w:ascii="Calibri" w:hAnsi="Calibri"/>
          <w:sz w:val="22"/>
          <w:szCs w:val="22"/>
        </w:rPr>
        <w:t>Laura Badenes Torrens</w:t>
      </w:r>
      <w:r w:rsidR="00D04764">
        <w:rPr>
          <w:rFonts w:ascii="Calibri" w:hAnsi="Calibri"/>
          <w:sz w:val="22"/>
          <w:szCs w:val="22"/>
        </w:rPr>
        <w:br/>
      </w:r>
      <w:r w:rsidR="00827365">
        <w:rPr>
          <w:rFonts w:ascii="Calibri" w:hAnsi="Calibri"/>
          <w:sz w:val="22"/>
          <w:szCs w:val="22"/>
        </w:rPr>
        <w:t>Victoria Fernández López</w:t>
      </w:r>
      <w:r w:rsidR="00827365">
        <w:rPr>
          <w:rFonts w:ascii="Calibri" w:hAnsi="Calibri"/>
          <w:sz w:val="22"/>
          <w:szCs w:val="22"/>
        </w:rPr>
        <w:br/>
        <w:t>Alfonso Gallego Montoya</w:t>
      </w:r>
    </w:p>
    <w:p w:rsidR="00C0496E" w:rsidRDefault="00827365" w:rsidP="00D050D3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Daniel Girona Campillo</w:t>
      </w:r>
      <w:r>
        <w:rPr>
          <w:rFonts w:ascii="Calibri" w:hAnsi="Calibri"/>
          <w:sz w:val="22"/>
          <w:szCs w:val="22"/>
        </w:rPr>
        <w:br/>
        <w:t>Silvia Martínez Prieto</w:t>
      </w:r>
      <w:r>
        <w:rPr>
          <w:rFonts w:ascii="Calibri" w:hAnsi="Calibri"/>
          <w:sz w:val="22"/>
          <w:szCs w:val="22"/>
        </w:rPr>
        <w:br/>
        <w:t>Fernando Moreno Pedraz</w:t>
      </w:r>
    </w:p>
    <w:p w:rsidR="00C0496E" w:rsidRDefault="000214B0" w:rsidP="00D050D3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Bárbara Muñoz Figueras</w:t>
      </w:r>
      <w:r w:rsidR="00CD2CFD">
        <w:rPr>
          <w:rFonts w:ascii="Calibri" w:hAnsi="Calibri"/>
          <w:sz w:val="22"/>
          <w:szCs w:val="22"/>
        </w:rPr>
        <w:br/>
        <w:t>Katia Piñol Torres</w:t>
      </w:r>
      <w:r w:rsidR="00827365">
        <w:rPr>
          <w:rFonts w:ascii="Calibri" w:hAnsi="Calibri"/>
          <w:sz w:val="22"/>
          <w:szCs w:val="22"/>
        </w:rPr>
        <w:br/>
        <w:t>Moisés Ramírez Justo</w:t>
      </w:r>
      <w:r w:rsidR="00827365">
        <w:rPr>
          <w:rFonts w:ascii="Calibri" w:hAnsi="Calibri"/>
          <w:sz w:val="22"/>
          <w:szCs w:val="22"/>
        </w:rPr>
        <w:br/>
        <w:t>Javier de Urquía Martí</w:t>
      </w:r>
    </w:p>
    <w:p w:rsidR="00CD2CFD" w:rsidRDefault="00D050D3" w:rsidP="00CD2CFD">
      <w:pPr>
        <w:pStyle w:val="Sinespaciado"/>
        <w:rPr>
          <w:rFonts w:ascii="Calibri" w:hAnsi="Calibri"/>
          <w:sz w:val="22"/>
          <w:szCs w:val="22"/>
        </w:rPr>
      </w:pPr>
      <w:bookmarkStart w:id="0" w:name="_GoBack"/>
      <w:bookmarkEnd w:id="0"/>
      <w:r w:rsidRPr="008D1C0A">
        <w:rPr>
          <w:rFonts w:ascii="Calibri" w:hAnsi="Calibri"/>
          <w:sz w:val="22"/>
          <w:szCs w:val="22"/>
        </w:rPr>
        <w:br/>
      </w:r>
      <w:r w:rsidR="00827365">
        <w:rPr>
          <w:rFonts w:ascii="Calibri" w:hAnsi="Calibri"/>
          <w:sz w:val="22"/>
          <w:szCs w:val="22"/>
        </w:rPr>
        <w:t xml:space="preserve">Asiste también Nuria García </w:t>
      </w:r>
      <w:proofErr w:type="spellStart"/>
      <w:r w:rsidR="00827365">
        <w:rPr>
          <w:rFonts w:ascii="Calibri" w:hAnsi="Calibri"/>
          <w:sz w:val="22"/>
          <w:szCs w:val="22"/>
        </w:rPr>
        <w:t>García</w:t>
      </w:r>
      <w:proofErr w:type="spellEnd"/>
      <w:r w:rsidR="00827365">
        <w:rPr>
          <w:rFonts w:ascii="Calibri" w:hAnsi="Calibri"/>
          <w:sz w:val="22"/>
          <w:szCs w:val="22"/>
        </w:rPr>
        <w:t xml:space="preserve">, directora de la Fundación CEFI.  </w:t>
      </w:r>
      <w:r w:rsidR="00D04764">
        <w:rPr>
          <w:rFonts w:ascii="Calibri" w:hAnsi="Calibri"/>
          <w:sz w:val="22"/>
          <w:szCs w:val="22"/>
        </w:rPr>
        <w:t>Actúa como secretari</w:t>
      </w:r>
      <w:r w:rsidR="00827365">
        <w:rPr>
          <w:rFonts w:ascii="Calibri" w:hAnsi="Calibri"/>
          <w:sz w:val="22"/>
          <w:szCs w:val="22"/>
        </w:rPr>
        <w:t>o, el secretario de la Fundación CEFI, Javier de Urquía Martí.</w:t>
      </w:r>
    </w:p>
    <w:p w:rsidR="00827365" w:rsidRDefault="00827365" w:rsidP="00CD2CFD">
      <w:pPr>
        <w:pStyle w:val="Sinespaciado"/>
        <w:rPr>
          <w:rFonts w:ascii="Calibri" w:hAnsi="Calibri"/>
          <w:sz w:val="22"/>
          <w:szCs w:val="22"/>
        </w:rPr>
      </w:pPr>
    </w:p>
    <w:p w:rsidR="00DC07FB" w:rsidRPr="00DC07FB" w:rsidRDefault="00DC07FB" w:rsidP="00DC07FB">
      <w:pPr>
        <w:pStyle w:val="Prrafodelista"/>
        <w:numPr>
          <w:ilvl w:val="0"/>
          <w:numId w:val="17"/>
        </w:numPr>
        <w:jc w:val="both"/>
        <w:rPr>
          <w:rFonts w:asciiTheme="minorHAnsi" w:hAnsiTheme="minorHAnsi" w:cstheme="minorHAnsi"/>
          <w:b/>
        </w:rPr>
      </w:pPr>
      <w:r w:rsidRPr="00DC07FB">
        <w:rPr>
          <w:rFonts w:asciiTheme="minorHAnsi" w:hAnsiTheme="minorHAnsi" w:cstheme="minorHAnsi"/>
          <w:b/>
        </w:rPr>
        <w:t>Patentes</w:t>
      </w:r>
      <w:r w:rsidRPr="00DC07FB">
        <w:rPr>
          <w:rFonts w:asciiTheme="minorHAnsi" w:hAnsiTheme="minorHAnsi" w:cstheme="minorHAnsi"/>
          <w:b/>
        </w:rPr>
        <w:t xml:space="preserve">. </w:t>
      </w:r>
      <w:proofErr w:type="spellStart"/>
      <w:r w:rsidRPr="00DC07FB">
        <w:rPr>
          <w:rFonts w:asciiTheme="minorHAnsi" w:hAnsiTheme="minorHAnsi" w:cstheme="minorHAnsi"/>
          <w:b/>
        </w:rPr>
        <w:t>Manufacturing</w:t>
      </w:r>
      <w:proofErr w:type="spellEnd"/>
      <w:r w:rsidRPr="00DC07FB">
        <w:rPr>
          <w:rFonts w:asciiTheme="minorHAnsi" w:hAnsiTheme="minorHAnsi" w:cstheme="minorHAnsi"/>
          <w:b/>
        </w:rPr>
        <w:t xml:space="preserve"> </w:t>
      </w:r>
      <w:proofErr w:type="spellStart"/>
      <w:r w:rsidRPr="00DC07FB">
        <w:rPr>
          <w:rFonts w:asciiTheme="minorHAnsi" w:hAnsiTheme="minorHAnsi" w:cstheme="minorHAnsi"/>
          <w:b/>
        </w:rPr>
        <w:t>waiver</w:t>
      </w:r>
      <w:proofErr w:type="spellEnd"/>
      <w:r w:rsidRPr="00DC07FB">
        <w:rPr>
          <w:rFonts w:asciiTheme="minorHAnsi" w:hAnsiTheme="minorHAnsi" w:cstheme="minorHAnsi"/>
          <w:b/>
        </w:rPr>
        <w:t xml:space="preserve">: importancia de la innovación incremental y medidas cautelares. </w:t>
      </w:r>
      <w:proofErr w:type="spellStart"/>
      <w:r w:rsidRPr="00DC07FB">
        <w:rPr>
          <w:rFonts w:asciiTheme="minorHAnsi" w:hAnsiTheme="minorHAnsi" w:cstheme="minorHAnsi"/>
          <w:b/>
        </w:rPr>
        <w:t>Ccp</w:t>
      </w:r>
      <w:proofErr w:type="spellEnd"/>
      <w:r w:rsidRPr="00DC07FB">
        <w:rPr>
          <w:rFonts w:asciiTheme="minorHAnsi" w:hAnsiTheme="minorHAnsi" w:cstheme="minorHAnsi"/>
          <w:b/>
        </w:rPr>
        <w:t xml:space="preserve">/competencia jurisdicción contencioso-administrativa. Innovación y acceso al mercado. Documento de posición </w:t>
      </w:r>
      <w:proofErr w:type="spellStart"/>
      <w:r w:rsidRPr="00DC07FB">
        <w:rPr>
          <w:rFonts w:asciiTheme="minorHAnsi" w:hAnsiTheme="minorHAnsi" w:cstheme="minorHAnsi"/>
          <w:b/>
        </w:rPr>
        <w:t>cefi</w:t>
      </w:r>
      <w:proofErr w:type="spellEnd"/>
      <w:r w:rsidRPr="00DC07FB">
        <w:rPr>
          <w:rFonts w:asciiTheme="minorHAnsi" w:hAnsiTheme="minorHAnsi" w:cstheme="minorHAnsi"/>
          <w:b/>
        </w:rPr>
        <w:t>. Financiación alternativa de litigios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 xml:space="preserve">Se revisan los artículos publicados sobre </w:t>
      </w:r>
      <w:proofErr w:type="spellStart"/>
      <w:r w:rsidRPr="00DC07FB">
        <w:rPr>
          <w:rFonts w:ascii="Calibri" w:hAnsi="Calibri"/>
          <w:sz w:val="22"/>
          <w:szCs w:val="22"/>
        </w:rPr>
        <w:t>manufacturing</w:t>
      </w:r>
      <w:proofErr w:type="spellEnd"/>
      <w:r w:rsidRPr="00DC07FB">
        <w:rPr>
          <w:rFonts w:ascii="Calibri" w:hAnsi="Calibri"/>
          <w:sz w:val="22"/>
          <w:szCs w:val="22"/>
        </w:rPr>
        <w:t xml:space="preserve"> </w:t>
      </w:r>
      <w:proofErr w:type="spellStart"/>
      <w:r w:rsidRPr="00DC07FB">
        <w:rPr>
          <w:rFonts w:ascii="Calibri" w:hAnsi="Calibri"/>
          <w:sz w:val="22"/>
          <w:szCs w:val="22"/>
        </w:rPr>
        <w:t>waiver</w:t>
      </w:r>
      <w:proofErr w:type="spellEnd"/>
      <w:r w:rsidRPr="00DC07FB">
        <w:rPr>
          <w:rFonts w:ascii="Calibri" w:hAnsi="Calibri"/>
          <w:sz w:val="22"/>
          <w:szCs w:val="22"/>
        </w:rPr>
        <w:t xml:space="preserve"> y se acuerda preparar un Documento de posición que incida en que no se debe modificar el marco de defensa de la propiedad industrial.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espera la publicación del artículo de Alberto Dorrego sobre la competencia de la jurisdicción contencioso-administrativa para impugnar la nulidad del CCP.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comentan otros casos de nulidad CCP a nivel europeo.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informa del estado de revisión en el que se encuentra el Documento de posición de innovación y acceso al mercado al que se le dará un impulso para que vea la luz cuanto antes.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comenta la posibilidad de celebrar una reunión de experto sobre la financiación alternativa de litigios. Se harán los contactos con Blas González para concretarla.</w:t>
      </w:r>
    </w:p>
    <w:p w:rsidR="00FE3085" w:rsidRPr="00FE3085" w:rsidRDefault="00FE3085" w:rsidP="00FE3085">
      <w:pPr>
        <w:pStyle w:val="Prrafodelista"/>
        <w:jc w:val="both"/>
        <w:rPr>
          <w:rFonts w:ascii="Calibri" w:hAnsi="Calibri"/>
          <w:sz w:val="22"/>
          <w:szCs w:val="22"/>
        </w:rPr>
      </w:pPr>
    </w:p>
    <w:p w:rsidR="00DC07FB" w:rsidRPr="00DC07FB" w:rsidRDefault="00DC07FB" w:rsidP="00DC07FB">
      <w:pPr>
        <w:pStyle w:val="Prrafodelista"/>
        <w:numPr>
          <w:ilvl w:val="0"/>
          <w:numId w:val="17"/>
        </w:numPr>
        <w:jc w:val="both"/>
        <w:rPr>
          <w:rFonts w:asciiTheme="minorHAnsi" w:hAnsiTheme="minorHAnsi" w:cstheme="minorHAnsi"/>
          <w:b/>
        </w:rPr>
      </w:pPr>
      <w:r w:rsidRPr="00DC07FB">
        <w:rPr>
          <w:rFonts w:asciiTheme="minorHAnsi" w:hAnsiTheme="minorHAnsi" w:cstheme="minorHAnsi"/>
          <w:b/>
        </w:rPr>
        <w:t>Precios</w:t>
      </w:r>
      <w:r w:rsidRPr="00DC07FB">
        <w:rPr>
          <w:rFonts w:asciiTheme="minorHAnsi" w:hAnsiTheme="minorHAnsi" w:cstheme="minorHAnsi"/>
          <w:b/>
        </w:rPr>
        <w:t xml:space="preserve">. </w:t>
      </w:r>
      <w:r w:rsidRPr="00DC07FB">
        <w:rPr>
          <w:rFonts w:asciiTheme="minorHAnsi" w:hAnsiTheme="minorHAnsi" w:cstheme="minorHAnsi"/>
          <w:b/>
        </w:rPr>
        <w:t xml:space="preserve">Resoluciones y decisiones de precios. Artículos </w:t>
      </w:r>
      <w:r>
        <w:rPr>
          <w:rFonts w:asciiTheme="minorHAnsi" w:hAnsiTheme="minorHAnsi" w:cstheme="minorHAnsi"/>
          <w:b/>
        </w:rPr>
        <w:t xml:space="preserve">difusión. </w:t>
      </w:r>
      <w:r w:rsidRPr="00DC07FB">
        <w:rPr>
          <w:rFonts w:asciiTheme="minorHAnsi" w:hAnsiTheme="minorHAnsi" w:cstheme="minorHAnsi"/>
          <w:b/>
        </w:rPr>
        <w:t>Transparencia /confidencialidad de precios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informa de los artículos que se publicarán en las revistas sobre las recientes resoluciones de precio libre y doble precio.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incide en la necesidad de que se recoja en una ley sectorial el tema de la confidencialidad de las propuestas comerciales de precios.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 xml:space="preserve">Se acuerda crear un Observatorio de Transparencia con máximo respeto y cumplimiento de las normas de competencia. Estará formado por algunos de los miembros del Patronato de CEFI y expertos en la materia. Su finalidad es regulatoria, de estudio de las posibles vías legales que ayuden a garantizar la confidencialidad de los precios de los </w:t>
      </w:r>
      <w:r w:rsidRPr="00DC07FB">
        <w:rPr>
          <w:rFonts w:ascii="Calibri" w:hAnsi="Calibri"/>
          <w:sz w:val="22"/>
          <w:szCs w:val="22"/>
        </w:rPr>
        <w:lastRenderedPageBreak/>
        <w:t>medicamentos y favorezcan la competencia en las operaciones comerciales. Se hará propuesta concreta para proceder a su constitución.</w:t>
      </w:r>
    </w:p>
    <w:p w:rsidR="00827365" w:rsidRPr="00827365" w:rsidRDefault="00827365" w:rsidP="00827365">
      <w:pPr>
        <w:ind w:left="360"/>
        <w:rPr>
          <w:rFonts w:ascii="Calibri" w:hAnsi="Calibri"/>
        </w:rPr>
      </w:pPr>
    </w:p>
    <w:p w:rsidR="00827365" w:rsidRPr="00DC07FB" w:rsidRDefault="00DC07FB" w:rsidP="00DC07FB">
      <w:pPr>
        <w:pStyle w:val="Prrafodelista"/>
        <w:numPr>
          <w:ilvl w:val="0"/>
          <w:numId w:val="17"/>
        </w:numPr>
        <w:rPr>
          <w:rFonts w:asciiTheme="minorHAnsi" w:hAnsiTheme="minorHAnsi" w:cstheme="minorHAnsi"/>
          <w:b/>
        </w:rPr>
      </w:pPr>
      <w:r w:rsidRPr="00DC07FB">
        <w:rPr>
          <w:rFonts w:asciiTheme="minorHAnsi" w:hAnsiTheme="minorHAnsi" w:cstheme="minorHAnsi"/>
          <w:b/>
        </w:rPr>
        <w:t>No sustitución de biosimilares</w:t>
      </w:r>
      <w:r w:rsidRPr="00DC07FB">
        <w:rPr>
          <w:rFonts w:asciiTheme="minorHAnsi" w:hAnsiTheme="minorHAnsi" w:cstheme="minorHAnsi"/>
          <w:b/>
        </w:rPr>
        <w:t xml:space="preserve">. </w:t>
      </w:r>
      <w:r w:rsidRPr="00DC07FB">
        <w:rPr>
          <w:rFonts w:asciiTheme="minorHAnsi" w:hAnsiTheme="minorHAnsi" w:cstheme="minorHAnsi"/>
          <w:b/>
        </w:rPr>
        <w:t>Documento de posición. Posible iniciativa/ diálogo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alaba lo bien recibido que ha sido el Documento de posición CEFI sobre no sustitución de biosimilares y se felicita Javier de Urquía por ello.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propone una mesa de diálogo con todos los actores implicados para analizar el tema de la no sustitución. Se acoge positivamente, pero se acuerda esperar para su celebración a la evolución de la práctica sobre sustitución de biosimilares.</w:t>
      </w:r>
    </w:p>
    <w:p w:rsidR="00DC07FB" w:rsidRDefault="00DC07FB" w:rsidP="00827365">
      <w:pPr>
        <w:ind w:firstLine="360"/>
        <w:rPr>
          <w:rFonts w:ascii="Calibri" w:hAnsi="Calibri"/>
          <w:b/>
          <w:sz w:val="22"/>
          <w:szCs w:val="22"/>
        </w:rPr>
      </w:pPr>
    </w:p>
    <w:p w:rsidR="00DC07FB" w:rsidRPr="00DC07FB" w:rsidRDefault="00DC07FB" w:rsidP="00DC07FB">
      <w:pPr>
        <w:pStyle w:val="Prrafodelista"/>
        <w:numPr>
          <w:ilvl w:val="0"/>
          <w:numId w:val="17"/>
        </w:numPr>
        <w:jc w:val="both"/>
        <w:rPr>
          <w:rFonts w:asciiTheme="minorHAnsi" w:hAnsiTheme="minorHAnsi" w:cstheme="minorHAnsi"/>
          <w:b/>
        </w:rPr>
      </w:pPr>
      <w:r w:rsidRPr="00DC07FB">
        <w:rPr>
          <w:rFonts w:asciiTheme="minorHAnsi" w:hAnsiTheme="minorHAnsi" w:cstheme="minorHAnsi"/>
          <w:b/>
        </w:rPr>
        <w:t xml:space="preserve">Revistas CEFI. Composición </w:t>
      </w:r>
      <w:r>
        <w:rPr>
          <w:rFonts w:asciiTheme="minorHAnsi" w:hAnsiTheme="minorHAnsi" w:cstheme="minorHAnsi"/>
          <w:b/>
        </w:rPr>
        <w:t>C</w:t>
      </w:r>
      <w:r w:rsidRPr="00DC07FB">
        <w:rPr>
          <w:rFonts w:asciiTheme="minorHAnsi" w:hAnsiTheme="minorHAnsi" w:cstheme="minorHAnsi"/>
          <w:b/>
        </w:rPr>
        <w:t xml:space="preserve">onsejo de redacción de la revista </w:t>
      </w:r>
      <w:r>
        <w:rPr>
          <w:rFonts w:asciiTheme="minorHAnsi" w:hAnsiTheme="minorHAnsi" w:cstheme="minorHAnsi"/>
          <w:b/>
        </w:rPr>
        <w:t>C</w:t>
      </w:r>
      <w:r w:rsidRPr="00DC07FB">
        <w:rPr>
          <w:rFonts w:asciiTheme="minorHAnsi" w:hAnsiTheme="minorHAnsi" w:cstheme="minorHAnsi"/>
          <w:b/>
        </w:rPr>
        <w:t>omunicaciones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repasan los contenidos de los próximos números de las revistas. Se invita al Patronato a hacer nuevas propuestas de temas.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proponen y aprueban dos nuevas incorporaciones al Consejo de Redacción de Comunicaciones para suplir las bajas de Montserrat Ballester y Jose Antonio Hernández y cubrir las áreas de propiedad intelectual y publicidad: Javier de Torres (</w:t>
      </w:r>
      <w:proofErr w:type="spellStart"/>
      <w:r w:rsidRPr="00DC07FB">
        <w:rPr>
          <w:rFonts w:ascii="Calibri" w:hAnsi="Calibri"/>
          <w:sz w:val="22"/>
          <w:szCs w:val="22"/>
        </w:rPr>
        <w:t>Bercovitz</w:t>
      </w:r>
      <w:proofErr w:type="spellEnd"/>
      <w:r w:rsidRPr="00DC07FB">
        <w:rPr>
          <w:rFonts w:ascii="Calibri" w:hAnsi="Calibri"/>
          <w:sz w:val="22"/>
          <w:szCs w:val="22"/>
        </w:rPr>
        <w:t xml:space="preserve"> Carvajal) y Patricia Zabala (Directora Jurídica Autocontrol). Se valorará incorporar a un experto en redes sociales y temas tecnológicos. Se comenta la posibilidad de incorporar a un experto en temas de ética. Se harán los contactos oportunos.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 xml:space="preserve">Así mismo, se acuerda que el </w:t>
      </w:r>
      <w:proofErr w:type="gramStart"/>
      <w:r w:rsidRPr="00DC07FB">
        <w:rPr>
          <w:rFonts w:ascii="Calibri" w:hAnsi="Calibri"/>
          <w:sz w:val="22"/>
          <w:szCs w:val="22"/>
        </w:rPr>
        <w:t>Presidente</w:t>
      </w:r>
      <w:proofErr w:type="gramEnd"/>
      <w:r w:rsidRPr="00DC07FB">
        <w:rPr>
          <w:rFonts w:ascii="Calibri" w:hAnsi="Calibri"/>
          <w:sz w:val="22"/>
          <w:szCs w:val="22"/>
        </w:rPr>
        <w:t xml:space="preserve"> de turno y en caso de imposibilidad de éste los Vicepresidentes asistan a las reuniones del Consejo de Redacción. Se podrá ofrecer asistir a estas reuniones a otros miembros del patronato ante la imposibilidad de los primeros. </w:t>
      </w:r>
    </w:p>
    <w:p w:rsidR="00827365" w:rsidRDefault="00827365" w:rsidP="00827365">
      <w:pPr>
        <w:pStyle w:val="Prrafodelista"/>
        <w:rPr>
          <w:rFonts w:ascii="Calibri" w:hAnsi="Calibri"/>
          <w:sz w:val="22"/>
          <w:szCs w:val="22"/>
        </w:rPr>
      </w:pPr>
    </w:p>
    <w:p w:rsidR="00DC07FB" w:rsidRPr="00DC07FB" w:rsidRDefault="00DC07FB" w:rsidP="00DC07FB">
      <w:pPr>
        <w:pStyle w:val="Prrafodelista"/>
        <w:numPr>
          <w:ilvl w:val="0"/>
          <w:numId w:val="17"/>
        </w:numPr>
        <w:rPr>
          <w:rFonts w:asciiTheme="minorHAnsi" w:hAnsiTheme="minorHAnsi" w:cstheme="minorHAnsi"/>
          <w:b/>
        </w:rPr>
      </w:pPr>
      <w:r w:rsidRPr="00DC07FB">
        <w:rPr>
          <w:rFonts w:asciiTheme="minorHAnsi" w:hAnsiTheme="minorHAnsi" w:cstheme="minorHAnsi"/>
          <w:b/>
        </w:rPr>
        <w:t xml:space="preserve">Balance últimas actividades de </w:t>
      </w:r>
      <w:proofErr w:type="spellStart"/>
      <w:r w:rsidRPr="00DC07FB">
        <w:rPr>
          <w:rFonts w:asciiTheme="minorHAnsi" w:hAnsiTheme="minorHAnsi" w:cstheme="minorHAnsi"/>
          <w:b/>
        </w:rPr>
        <w:t>cefi</w:t>
      </w:r>
      <w:proofErr w:type="spellEnd"/>
      <w:r w:rsidRPr="00DC07FB">
        <w:rPr>
          <w:rFonts w:asciiTheme="minorHAnsi" w:hAnsiTheme="minorHAnsi" w:cstheme="minorHAnsi"/>
          <w:b/>
        </w:rPr>
        <w:t xml:space="preserve">. Seminario competencia/ seminario online cuestiones técnicas para la no sustitución de medicamentos biológicos en hospitales 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informa del balance positivo en términos económicos y de asistencia del Seminario presencial de competencia y del seminario online cuestiones técnicas para la no sustitución de medicamentos biológicos en hospitales.</w:t>
      </w:r>
    </w:p>
    <w:p w:rsidR="00C40B42" w:rsidRDefault="00C40B42" w:rsidP="00C40B42">
      <w:pPr>
        <w:pStyle w:val="Prrafodelista"/>
        <w:rPr>
          <w:rFonts w:ascii="Calibri" w:hAnsi="Calibri"/>
          <w:sz w:val="22"/>
          <w:szCs w:val="22"/>
        </w:rPr>
      </w:pPr>
    </w:p>
    <w:p w:rsidR="00DC07FB" w:rsidRPr="00DC07FB" w:rsidRDefault="00DC07FB" w:rsidP="00DC07FB">
      <w:pPr>
        <w:pStyle w:val="Prrafodelista"/>
        <w:numPr>
          <w:ilvl w:val="0"/>
          <w:numId w:val="17"/>
        </w:numPr>
        <w:jc w:val="both"/>
        <w:rPr>
          <w:rFonts w:asciiTheme="minorHAnsi" w:hAnsiTheme="minorHAnsi" w:cstheme="minorHAnsi"/>
          <w:b/>
        </w:rPr>
      </w:pPr>
      <w:r w:rsidRPr="00DC07FB">
        <w:rPr>
          <w:rFonts w:asciiTheme="minorHAnsi" w:hAnsiTheme="minorHAnsi" w:cstheme="minorHAnsi"/>
          <w:b/>
        </w:rPr>
        <w:t xml:space="preserve">Situación económica. Aprobación del </w:t>
      </w:r>
      <w:r>
        <w:rPr>
          <w:rFonts w:asciiTheme="minorHAnsi" w:hAnsiTheme="minorHAnsi" w:cstheme="minorHAnsi"/>
          <w:b/>
        </w:rPr>
        <w:t>P</w:t>
      </w:r>
      <w:r w:rsidRPr="00DC07FB">
        <w:rPr>
          <w:rFonts w:asciiTheme="minorHAnsi" w:hAnsiTheme="minorHAnsi" w:cstheme="minorHAnsi"/>
          <w:b/>
        </w:rPr>
        <w:t xml:space="preserve">resupuesto y </w:t>
      </w:r>
      <w:r>
        <w:rPr>
          <w:rFonts w:asciiTheme="minorHAnsi" w:hAnsiTheme="minorHAnsi" w:cstheme="minorHAnsi"/>
          <w:b/>
        </w:rPr>
        <w:t>P</w:t>
      </w:r>
      <w:r w:rsidRPr="00DC07FB">
        <w:rPr>
          <w:rFonts w:asciiTheme="minorHAnsi" w:hAnsiTheme="minorHAnsi" w:cstheme="minorHAnsi"/>
          <w:b/>
        </w:rPr>
        <w:t>lan de actuaci</w:t>
      </w:r>
      <w:r>
        <w:rPr>
          <w:rFonts w:asciiTheme="minorHAnsi" w:hAnsiTheme="minorHAnsi" w:cstheme="minorHAnsi"/>
          <w:b/>
        </w:rPr>
        <w:t>ó</w:t>
      </w:r>
      <w:r w:rsidRPr="00DC07FB">
        <w:rPr>
          <w:rFonts w:asciiTheme="minorHAnsi" w:hAnsiTheme="minorHAnsi" w:cstheme="minorHAnsi"/>
          <w:b/>
        </w:rPr>
        <w:t>n 2019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comenta la situación económica a finales de octubre.</w:t>
      </w:r>
    </w:p>
    <w:p w:rsidR="00DC07FB" w:rsidRPr="00DC07FB" w:rsidRDefault="00DC07FB" w:rsidP="00DC07FB">
      <w:pPr>
        <w:pStyle w:val="Prrafodelista"/>
        <w:jc w:val="both"/>
        <w:rPr>
          <w:rFonts w:ascii="Calibri" w:hAnsi="Calibri"/>
          <w:sz w:val="22"/>
          <w:szCs w:val="22"/>
        </w:rPr>
      </w:pPr>
      <w:r w:rsidRPr="00DC07FB">
        <w:rPr>
          <w:rFonts w:ascii="Calibri" w:hAnsi="Calibri"/>
          <w:sz w:val="22"/>
          <w:szCs w:val="22"/>
        </w:rPr>
        <w:t>Se aprueba por unanimidad el Plan de Actuación y Presupuesto 2019.</w:t>
      </w:r>
    </w:p>
    <w:p w:rsidR="00C40B42" w:rsidRPr="00DC07FB" w:rsidRDefault="00C40B42" w:rsidP="00C40B42">
      <w:pPr>
        <w:pStyle w:val="Prrafodelista"/>
        <w:rPr>
          <w:rFonts w:asciiTheme="minorHAnsi" w:hAnsiTheme="minorHAnsi" w:cstheme="minorHAnsi"/>
          <w:b/>
        </w:rPr>
      </w:pPr>
    </w:p>
    <w:p w:rsidR="00DC07FB" w:rsidRPr="00DC07FB" w:rsidRDefault="00DC07FB" w:rsidP="00DC07FB">
      <w:pPr>
        <w:pStyle w:val="Prrafodelista"/>
        <w:numPr>
          <w:ilvl w:val="0"/>
          <w:numId w:val="17"/>
        </w:numPr>
        <w:rPr>
          <w:rFonts w:asciiTheme="minorHAnsi" w:hAnsiTheme="minorHAnsi" w:cstheme="minorHAnsi"/>
          <w:b/>
        </w:rPr>
      </w:pPr>
      <w:r w:rsidRPr="00DC07FB">
        <w:rPr>
          <w:rFonts w:asciiTheme="minorHAnsi" w:hAnsiTheme="minorHAnsi" w:cstheme="minorHAnsi"/>
          <w:b/>
        </w:rPr>
        <w:t xml:space="preserve">Planificación </w:t>
      </w:r>
      <w:r>
        <w:rPr>
          <w:rFonts w:asciiTheme="minorHAnsi" w:hAnsiTheme="minorHAnsi" w:cstheme="minorHAnsi"/>
          <w:b/>
        </w:rPr>
        <w:t>C</w:t>
      </w:r>
      <w:r w:rsidRPr="00DC07FB">
        <w:rPr>
          <w:rFonts w:asciiTheme="minorHAnsi" w:hAnsiTheme="minorHAnsi" w:cstheme="minorHAnsi"/>
          <w:b/>
        </w:rPr>
        <w:t xml:space="preserve">urso </w:t>
      </w:r>
      <w:r>
        <w:rPr>
          <w:rFonts w:asciiTheme="minorHAnsi" w:hAnsiTheme="minorHAnsi" w:cstheme="minorHAnsi"/>
          <w:b/>
        </w:rPr>
        <w:t>D</w:t>
      </w:r>
      <w:r w:rsidRPr="00DC07FB">
        <w:rPr>
          <w:rFonts w:asciiTheme="minorHAnsi" w:hAnsiTheme="minorHAnsi" w:cstheme="minorHAnsi"/>
          <w:b/>
        </w:rPr>
        <w:t xml:space="preserve">erecho </w:t>
      </w:r>
      <w:r>
        <w:rPr>
          <w:rFonts w:asciiTheme="minorHAnsi" w:hAnsiTheme="minorHAnsi" w:cstheme="minorHAnsi"/>
          <w:b/>
        </w:rPr>
        <w:t>F</w:t>
      </w:r>
      <w:r w:rsidRPr="00DC07FB">
        <w:rPr>
          <w:rFonts w:asciiTheme="minorHAnsi" w:hAnsiTheme="minorHAnsi" w:cstheme="minorHAnsi"/>
          <w:b/>
        </w:rPr>
        <w:t xml:space="preserve">armacéutico </w:t>
      </w:r>
    </w:p>
    <w:p w:rsidR="00DC07FB" w:rsidRPr="000534E6" w:rsidRDefault="00DC07FB" w:rsidP="000534E6">
      <w:pPr>
        <w:pStyle w:val="Prrafodelista"/>
        <w:jc w:val="both"/>
        <w:rPr>
          <w:rFonts w:ascii="Calibri" w:hAnsi="Calibri"/>
          <w:sz w:val="22"/>
          <w:szCs w:val="22"/>
        </w:rPr>
      </w:pPr>
      <w:r w:rsidRPr="000534E6">
        <w:rPr>
          <w:rFonts w:ascii="Calibri" w:hAnsi="Calibri"/>
          <w:sz w:val="22"/>
          <w:szCs w:val="22"/>
        </w:rPr>
        <w:t>Se comentan los posibles formatos del Curso de Derecho Farmacéutico.</w:t>
      </w:r>
    </w:p>
    <w:p w:rsidR="00DC07FB" w:rsidRPr="000534E6" w:rsidRDefault="00DC07FB" w:rsidP="000534E6">
      <w:pPr>
        <w:pStyle w:val="Prrafodelista"/>
        <w:jc w:val="both"/>
        <w:rPr>
          <w:rFonts w:ascii="Calibri" w:hAnsi="Calibri"/>
          <w:sz w:val="22"/>
          <w:szCs w:val="22"/>
        </w:rPr>
      </w:pPr>
      <w:r w:rsidRPr="000534E6">
        <w:rPr>
          <w:rFonts w:ascii="Calibri" w:hAnsi="Calibri"/>
          <w:sz w:val="22"/>
          <w:szCs w:val="22"/>
        </w:rPr>
        <w:t>Se sondearán nuevas sedes para la celebración del Curso.</w:t>
      </w:r>
    </w:p>
    <w:p w:rsidR="00DC07FB" w:rsidRPr="000534E6" w:rsidRDefault="00DC07FB" w:rsidP="000534E6">
      <w:pPr>
        <w:pStyle w:val="Prrafodelista"/>
        <w:jc w:val="both"/>
        <w:rPr>
          <w:rFonts w:ascii="Calibri" w:hAnsi="Calibri"/>
          <w:sz w:val="22"/>
          <w:szCs w:val="22"/>
        </w:rPr>
      </w:pPr>
      <w:r w:rsidRPr="000534E6">
        <w:rPr>
          <w:rFonts w:ascii="Calibri" w:hAnsi="Calibri"/>
          <w:sz w:val="22"/>
          <w:szCs w:val="22"/>
        </w:rPr>
        <w:t>Se comienza a elaborar una propuesta de programa que será propuesta al Patronato para su valoración.</w:t>
      </w:r>
    </w:p>
    <w:p w:rsidR="00C467EA" w:rsidRDefault="00C467EA" w:rsidP="00C467EA">
      <w:pPr>
        <w:pStyle w:val="Prrafodelista"/>
        <w:rPr>
          <w:rFonts w:ascii="Calibri" w:hAnsi="Calibri"/>
          <w:sz w:val="22"/>
          <w:szCs w:val="22"/>
        </w:rPr>
      </w:pPr>
    </w:p>
    <w:p w:rsidR="00C467EA" w:rsidRPr="00C467EA" w:rsidRDefault="00C467EA" w:rsidP="00C467EA">
      <w:pPr>
        <w:pStyle w:val="Prrafodelista"/>
        <w:numPr>
          <w:ilvl w:val="0"/>
          <w:numId w:val="17"/>
        </w:numPr>
        <w:rPr>
          <w:rFonts w:ascii="Calibri" w:hAnsi="Calibri"/>
          <w:b/>
          <w:sz w:val="22"/>
          <w:szCs w:val="22"/>
        </w:rPr>
      </w:pPr>
      <w:r w:rsidRPr="00C467EA">
        <w:rPr>
          <w:rFonts w:ascii="Calibri" w:hAnsi="Calibri"/>
          <w:b/>
          <w:sz w:val="22"/>
          <w:szCs w:val="22"/>
        </w:rPr>
        <w:t>Otros asuntos</w:t>
      </w:r>
    </w:p>
    <w:p w:rsidR="000534E6" w:rsidRPr="000534E6" w:rsidRDefault="000534E6" w:rsidP="000534E6">
      <w:pPr>
        <w:pStyle w:val="Prrafodelista"/>
        <w:jc w:val="both"/>
        <w:rPr>
          <w:rFonts w:ascii="Calibri" w:hAnsi="Calibri"/>
          <w:sz w:val="22"/>
          <w:szCs w:val="22"/>
        </w:rPr>
      </w:pPr>
      <w:r w:rsidRPr="000534E6">
        <w:rPr>
          <w:rFonts w:ascii="Calibri" w:hAnsi="Calibri"/>
          <w:sz w:val="22"/>
          <w:szCs w:val="22"/>
        </w:rPr>
        <w:t xml:space="preserve">Se aprueba por unanimidad la incorporación de Silvia de Hoyos, Directora Legal de </w:t>
      </w:r>
      <w:proofErr w:type="spellStart"/>
      <w:r w:rsidRPr="000534E6">
        <w:rPr>
          <w:rFonts w:ascii="Calibri" w:hAnsi="Calibri"/>
          <w:sz w:val="22"/>
          <w:szCs w:val="22"/>
        </w:rPr>
        <w:t>Mundipharma</w:t>
      </w:r>
      <w:proofErr w:type="spellEnd"/>
      <w:r w:rsidRPr="000534E6">
        <w:rPr>
          <w:rFonts w:ascii="Calibri" w:hAnsi="Calibri"/>
          <w:sz w:val="22"/>
          <w:szCs w:val="22"/>
        </w:rPr>
        <w:t xml:space="preserve"> al Patronato de CEFI.</w:t>
      </w:r>
    </w:p>
    <w:p w:rsidR="000534E6" w:rsidRPr="000534E6" w:rsidRDefault="000534E6" w:rsidP="000534E6">
      <w:pPr>
        <w:pStyle w:val="Prrafodelista"/>
        <w:jc w:val="both"/>
        <w:rPr>
          <w:rFonts w:ascii="Calibri" w:hAnsi="Calibri"/>
          <w:sz w:val="22"/>
          <w:szCs w:val="22"/>
        </w:rPr>
      </w:pPr>
      <w:r w:rsidRPr="000534E6">
        <w:rPr>
          <w:rFonts w:ascii="Calibri" w:hAnsi="Calibri"/>
          <w:sz w:val="22"/>
          <w:szCs w:val="22"/>
        </w:rPr>
        <w:t>Se presenta calendario de reuniones y actividades CEFI 2019.</w:t>
      </w:r>
    </w:p>
    <w:p w:rsidR="000534E6" w:rsidRPr="000534E6" w:rsidRDefault="000534E6" w:rsidP="000534E6">
      <w:pPr>
        <w:pStyle w:val="Prrafodelista"/>
        <w:jc w:val="both"/>
        <w:rPr>
          <w:rFonts w:ascii="Calibri" w:hAnsi="Calibri"/>
          <w:sz w:val="22"/>
          <w:szCs w:val="22"/>
        </w:rPr>
      </w:pPr>
      <w:r w:rsidRPr="000534E6">
        <w:rPr>
          <w:rFonts w:ascii="Calibri" w:hAnsi="Calibri"/>
          <w:sz w:val="22"/>
          <w:szCs w:val="22"/>
        </w:rPr>
        <w:t>Se revisará la versión en inglés de la web que se hará accesible a principio del año 2019.</w:t>
      </w:r>
    </w:p>
    <w:p w:rsidR="00C467EA" w:rsidRPr="00C40B42" w:rsidRDefault="00C467EA" w:rsidP="00C467EA">
      <w:pPr>
        <w:pStyle w:val="Prrafodelista"/>
        <w:rPr>
          <w:rFonts w:ascii="Calibri" w:hAnsi="Calibri"/>
          <w:b/>
          <w:sz w:val="22"/>
          <w:szCs w:val="22"/>
        </w:rPr>
      </w:pPr>
    </w:p>
    <w:p w:rsidR="00B9736A" w:rsidRDefault="00B9736A" w:rsidP="00B9736A">
      <w:pPr>
        <w:pStyle w:val="Prrafodelista"/>
      </w:pPr>
    </w:p>
    <w:p w:rsidR="00D050D3" w:rsidRPr="00C55115" w:rsidRDefault="00D050D3" w:rsidP="00D050D3">
      <w:pPr>
        <w:pStyle w:val="Prrafodelista"/>
        <w:jc w:val="both"/>
        <w:rPr>
          <w:rFonts w:asciiTheme="minorHAnsi" w:hAnsiTheme="minorHAnsi" w:cstheme="minorHAnsi"/>
          <w:b/>
        </w:rPr>
      </w:pPr>
    </w:p>
    <w:p w:rsidR="00D050D3" w:rsidRDefault="00D050D3" w:rsidP="00D050D3">
      <w:pPr>
        <w:ind w:left="360"/>
        <w:jc w:val="both"/>
        <w:rPr>
          <w:rFonts w:ascii="Calibri" w:hAnsi="Calibri"/>
          <w:b/>
          <w:sz w:val="22"/>
          <w:szCs w:val="22"/>
        </w:rPr>
      </w:pPr>
      <w:r w:rsidRPr="00016DBC">
        <w:rPr>
          <w:rFonts w:ascii="Calibri" w:hAnsi="Calibri"/>
          <w:b/>
          <w:sz w:val="22"/>
          <w:szCs w:val="22"/>
        </w:rPr>
        <w:br/>
      </w:r>
    </w:p>
    <w:p w:rsidR="00D050D3" w:rsidRDefault="00D050D3" w:rsidP="00D050D3">
      <w:pPr>
        <w:ind w:left="360"/>
        <w:jc w:val="both"/>
        <w:rPr>
          <w:rFonts w:ascii="Calibri" w:hAnsi="Calibri"/>
          <w:b/>
          <w:sz w:val="22"/>
          <w:szCs w:val="22"/>
        </w:rPr>
      </w:pPr>
    </w:p>
    <w:p w:rsidR="00D050D3" w:rsidRDefault="00D050D3" w:rsidP="00D050D3">
      <w:pPr>
        <w:ind w:left="360"/>
        <w:jc w:val="both"/>
        <w:rPr>
          <w:rFonts w:ascii="Calibri" w:hAnsi="Calibri"/>
          <w:b/>
          <w:sz w:val="22"/>
          <w:szCs w:val="22"/>
        </w:rPr>
      </w:pPr>
    </w:p>
    <w:p w:rsidR="00D050D3" w:rsidRDefault="00D050D3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613B8C" w:rsidRDefault="00613B8C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D050D3" w:rsidRDefault="00D050D3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D050D3" w:rsidRDefault="00D050D3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D050D3" w:rsidRDefault="00455B14" w:rsidP="00D050D3">
      <w:pPr>
        <w:pStyle w:val="Prrafodelista1"/>
        <w:ind w:left="360" w:firstLine="360"/>
        <w:jc w:val="both"/>
        <w:rPr>
          <w:lang w:val="es-ES"/>
        </w:rPr>
      </w:pPr>
      <w:r>
        <w:rPr>
          <w:lang w:val="es-ES"/>
        </w:rPr>
        <w:t>Fdo.: Bárbara Muñoz Figueras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Fdo.: Javier de Urquía Martí</w:t>
      </w:r>
    </w:p>
    <w:p w:rsidR="00D050D3" w:rsidRPr="00AE5534" w:rsidRDefault="00D050D3" w:rsidP="00D050D3">
      <w:pPr>
        <w:pStyle w:val="Prrafodelista1"/>
        <w:ind w:left="360" w:firstLine="360"/>
        <w:jc w:val="both"/>
        <w:rPr>
          <w:b/>
          <w:lang w:val="es-ES"/>
        </w:rPr>
      </w:pPr>
      <w:r>
        <w:rPr>
          <w:lang w:val="es-ES"/>
        </w:rPr>
        <w:t xml:space="preserve">   </w:t>
      </w:r>
      <w:r w:rsidR="00455B14">
        <w:rPr>
          <w:lang w:val="es-ES"/>
        </w:rPr>
        <w:t xml:space="preserve">       Presidenta</w:t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proofErr w:type="gramStart"/>
      <w:r w:rsidR="00455B14">
        <w:rPr>
          <w:lang w:val="es-ES"/>
        </w:rPr>
        <w:t>Secretario</w:t>
      </w:r>
      <w:proofErr w:type="gramEnd"/>
    </w:p>
    <w:p w:rsidR="00D71816" w:rsidRDefault="00D71816"/>
    <w:sectPr w:rsidR="00D71816" w:rsidSect="004A05F4">
      <w:footerReference w:type="even" r:id="rId7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1C5E" w:rsidRDefault="00422331">
      <w:r>
        <w:separator/>
      </w:r>
    </w:p>
  </w:endnote>
  <w:endnote w:type="continuationSeparator" w:id="0">
    <w:p w:rsidR="00381C5E" w:rsidRDefault="00422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41E9" w:rsidRDefault="0005514A" w:rsidP="004A05F4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4041E9" w:rsidRDefault="000534E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1C5E" w:rsidRDefault="00422331">
      <w:r>
        <w:separator/>
      </w:r>
    </w:p>
  </w:footnote>
  <w:footnote w:type="continuationSeparator" w:id="0">
    <w:p w:rsidR="00381C5E" w:rsidRDefault="004223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57DBB"/>
    <w:multiLevelType w:val="hybridMultilevel"/>
    <w:tmpl w:val="B8ECEC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1151B"/>
    <w:multiLevelType w:val="hybridMultilevel"/>
    <w:tmpl w:val="BA04BDE4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40635F"/>
    <w:multiLevelType w:val="hybridMultilevel"/>
    <w:tmpl w:val="0858707A"/>
    <w:lvl w:ilvl="0" w:tplc="0C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1C5C33CA"/>
    <w:multiLevelType w:val="hybridMultilevel"/>
    <w:tmpl w:val="4F26FD7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232436"/>
    <w:multiLevelType w:val="hybridMultilevel"/>
    <w:tmpl w:val="D2ACCC42"/>
    <w:lvl w:ilvl="0" w:tplc="88EE9C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BE35B9"/>
    <w:multiLevelType w:val="hybridMultilevel"/>
    <w:tmpl w:val="689212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1539EA"/>
    <w:multiLevelType w:val="hybridMultilevel"/>
    <w:tmpl w:val="E90031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D147CE"/>
    <w:multiLevelType w:val="hybridMultilevel"/>
    <w:tmpl w:val="68C604DA"/>
    <w:lvl w:ilvl="0" w:tplc="0C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351E733D"/>
    <w:multiLevelType w:val="hybridMultilevel"/>
    <w:tmpl w:val="93EAED7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06F132E"/>
    <w:multiLevelType w:val="hybridMultilevel"/>
    <w:tmpl w:val="016CF0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6158F4"/>
    <w:multiLevelType w:val="hybridMultilevel"/>
    <w:tmpl w:val="24C4BC3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7F26337"/>
    <w:multiLevelType w:val="hybridMultilevel"/>
    <w:tmpl w:val="FF9A7E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F77FA2"/>
    <w:multiLevelType w:val="hybridMultilevel"/>
    <w:tmpl w:val="4AD086F0"/>
    <w:lvl w:ilvl="0" w:tplc="214849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E00068"/>
    <w:multiLevelType w:val="hybridMultilevel"/>
    <w:tmpl w:val="2A22D24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D6B2834"/>
    <w:multiLevelType w:val="hybridMultilevel"/>
    <w:tmpl w:val="23ACDCCC"/>
    <w:lvl w:ilvl="0" w:tplc="07D6DB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763099"/>
    <w:multiLevelType w:val="hybridMultilevel"/>
    <w:tmpl w:val="43FEE7E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265043A"/>
    <w:multiLevelType w:val="hybridMultilevel"/>
    <w:tmpl w:val="E4D8BC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173BF3"/>
    <w:multiLevelType w:val="hybridMultilevel"/>
    <w:tmpl w:val="1FD0B6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7670738"/>
    <w:multiLevelType w:val="hybridMultilevel"/>
    <w:tmpl w:val="9BC66F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656959"/>
    <w:multiLevelType w:val="hybridMultilevel"/>
    <w:tmpl w:val="6A688E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0"/>
  </w:num>
  <w:num w:numId="4">
    <w:abstractNumId w:val="11"/>
  </w:num>
  <w:num w:numId="5">
    <w:abstractNumId w:val="18"/>
  </w:num>
  <w:num w:numId="6">
    <w:abstractNumId w:val="8"/>
  </w:num>
  <w:num w:numId="7">
    <w:abstractNumId w:val="1"/>
  </w:num>
  <w:num w:numId="8">
    <w:abstractNumId w:val="12"/>
  </w:num>
  <w:num w:numId="9">
    <w:abstractNumId w:val="3"/>
  </w:num>
  <w:num w:numId="10">
    <w:abstractNumId w:val="19"/>
  </w:num>
  <w:num w:numId="11">
    <w:abstractNumId w:val="6"/>
  </w:num>
  <w:num w:numId="12">
    <w:abstractNumId w:val="5"/>
  </w:num>
  <w:num w:numId="13">
    <w:abstractNumId w:val="4"/>
  </w:num>
  <w:num w:numId="14">
    <w:abstractNumId w:val="2"/>
  </w:num>
  <w:num w:numId="15">
    <w:abstractNumId w:val="7"/>
  </w:num>
  <w:num w:numId="16">
    <w:abstractNumId w:val="13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10"/>
  </w:num>
  <w:num w:numId="20">
    <w:abstractNumId w:val="17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0D3"/>
    <w:rsid w:val="000214B0"/>
    <w:rsid w:val="0004766C"/>
    <w:rsid w:val="000534E6"/>
    <w:rsid w:val="0005514A"/>
    <w:rsid w:val="000E7286"/>
    <w:rsid w:val="001F7366"/>
    <w:rsid w:val="00220F10"/>
    <w:rsid w:val="00381C5E"/>
    <w:rsid w:val="003A02C3"/>
    <w:rsid w:val="00422331"/>
    <w:rsid w:val="00455B14"/>
    <w:rsid w:val="004F3874"/>
    <w:rsid w:val="00613B8C"/>
    <w:rsid w:val="007948A7"/>
    <w:rsid w:val="007D1C0A"/>
    <w:rsid w:val="00827365"/>
    <w:rsid w:val="00861DCC"/>
    <w:rsid w:val="00891B6B"/>
    <w:rsid w:val="009B285B"/>
    <w:rsid w:val="00B9736A"/>
    <w:rsid w:val="00C0496E"/>
    <w:rsid w:val="00C40B42"/>
    <w:rsid w:val="00C467EA"/>
    <w:rsid w:val="00CC3557"/>
    <w:rsid w:val="00CD2CFD"/>
    <w:rsid w:val="00CE008E"/>
    <w:rsid w:val="00D04764"/>
    <w:rsid w:val="00D050D3"/>
    <w:rsid w:val="00D71816"/>
    <w:rsid w:val="00DC07FB"/>
    <w:rsid w:val="00F40C3D"/>
    <w:rsid w:val="00FE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AACAF"/>
  <w15:chartTrackingRefBased/>
  <w15:docId w15:val="{B2F25411-2EE4-41C9-BEB9-4A5892C3C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5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50D3"/>
    <w:pPr>
      <w:ind w:left="720"/>
      <w:contextualSpacing/>
    </w:pPr>
  </w:style>
  <w:style w:type="paragraph" w:styleId="Piedepgina">
    <w:name w:val="footer"/>
    <w:basedOn w:val="Normal"/>
    <w:link w:val="PiedepginaCar"/>
    <w:rsid w:val="00D050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D050D3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D050D3"/>
  </w:style>
  <w:style w:type="paragraph" w:customStyle="1" w:styleId="Prrafodelista1">
    <w:name w:val="Párrafo de lista1"/>
    <w:basedOn w:val="Normal"/>
    <w:rsid w:val="00D050D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Sinespaciado">
    <w:name w:val="No Spacing"/>
    <w:uiPriority w:val="1"/>
    <w:qFormat/>
    <w:rsid w:val="00D05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13B8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3B8C"/>
    <w:rPr>
      <w:rFonts w:ascii="Segoe UI" w:eastAsia="Times New Roman" w:hAnsi="Segoe UI" w:cs="Segoe UI"/>
      <w:sz w:val="18"/>
      <w:szCs w:val="1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E00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08E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792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Gutiérrez Pérez</dc:creator>
  <cp:keywords/>
  <dc:description/>
  <cp:lastModifiedBy>Victoria Gutiérrez Pérez</cp:lastModifiedBy>
  <cp:revision>3</cp:revision>
  <cp:lastPrinted>2019-02-19T17:54:00Z</cp:lastPrinted>
  <dcterms:created xsi:type="dcterms:W3CDTF">2019-02-19T17:33:00Z</dcterms:created>
  <dcterms:modified xsi:type="dcterms:W3CDTF">2019-02-19T17:55:00Z</dcterms:modified>
</cp:coreProperties>
</file>