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14812D" w14:textId="5879D93D" w:rsidR="00D050D3" w:rsidRPr="008D1C0A" w:rsidRDefault="00CD2CFD" w:rsidP="00D050D3">
      <w:pPr>
        <w:jc w:val="right"/>
        <w:outlineLvl w:val="0"/>
        <w:rPr>
          <w:rFonts w:ascii="Calibri" w:hAnsi="Calibri"/>
          <w:b/>
          <w:sz w:val="22"/>
          <w:szCs w:val="22"/>
        </w:rPr>
      </w:pPr>
      <w:r>
        <w:rPr>
          <w:rFonts w:ascii="Calibri" w:hAnsi="Calibri"/>
          <w:b/>
          <w:sz w:val="22"/>
          <w:szCs w:val="22"/>
        </w:rPr>
        <w:t>N. 1</w:t>
      </w:r>
      <w:r w:rsidR="00514E8F">
        <w:rPr>
          <w:rFonts w:ascii="Calibri" w:hAnsi="Calibri"/>
          <w:b/>
          <w:sz w:val="22"/>
          <w:szCs w:val="22"/>
        </w:rPr>
        <w:t>7</w:t>
      </w:r>
      <w:r w:rsidR="001161FB">
        <w:rPr>
          <w:rFonts w:ascii="Calibri" w:hAnsi="Calibri"/>
          <w:b/>
          <w:sz w:val="22"/>
          <w:szCs w:val="22"/>
        </w:rPr>
        <w:t>1</w:t>
      </w:r>
    </w:p>
    <w:p w14:paraId="1DAC71E4" w14:textId="77777777" w:rsidR="00D050D3" w:rsidRDefault="00D050D3" w:rsidP="00D050D3"/>
    <w:p w14:paraId="7B9A09CC" w14:textId="4288080E" w:rsidR="00D050D3" w:rsidRPr="008D1C0A" w:rsidRDefault="00D050D3" w:rsidP="00D050D3">
      <w:pPr>
        <w:jc w:val="both"/>
        <w:rPr>
          <w:rFonts w:ascii="Calibri" w:hAnsi="Calibri"/>
          <w:b/>
          <w:sz w:val="22"/>
          <w:szCs w:val="22"/>
        </w:rPr>
      </w:pPr>
      <w:r>
        <w:rPr>
          <w:rFonts w:ascii="Calibri" w:hAnsi="Calibri"/>
          <w:b/>
          <w:sz w:val="22"/>
          <w:szCs w:val="22"/>
        </w:rPr>
        <w:t>ACTA DE LA REUNIÓN DEL PATRONATO DE LA FU</w:t>
      </w:r>
      <w:r w:rsidR="007948A7">
        <w:rPr>
          <w:rFonts w:ascii="Calibri" w:hAnsi="Calibri"/>
          <w:b/>
          <w:sz w:val="22"/>
          <w:szCs w:val="22"/>
        </w:rPr>
        <w:t>N</w:t>
      </w:r>
      <w:r w:rsidR="00FE3085">
        <w:rPr>
          <w:rFonts w:ascii="Calibri" w:hAnsi="Calibri"/>
          <w:b/>
          <w:sz w:val="22"/>
          <w:szCs w:val="22"/>
        </w:rPr>
        <w:t>DACIÓN CE</w:t>
      </w:r>
      <w:r w:rsidR="00CD2CFD">
        <w:rPr>
          <w:rFonts w:ascii="Calibri" w:hAnsi="Calibri"/>
          <w:b/>
          <w:sz w:val="22"/>
          <w:szCs w:val="22"/>
        </w:rPr>
        <w:t xml:space="preserve">FI, CELEBRADA EL DÍA </w:t>
      </w:r>
      <w:r w:rsidR="001C4DD6">
        <w:rPr>
          <w:rFonts w:ascii="Calibri" w:hAnsi="Calibri"/>
          <w:b/>
          <w:sz w:val="22"/>
          <w:szCs w:val="22"/>
        </w:rPr>
        <w:t>30</w:t>
      </w:r>
      <w:r w:rsidR="00514E8F">
        <w:rPr>
          <w:rFonts w:ascii="Calibri" w:hAnsi="Calibri"/>
          <w:b/>
          <w:sz w:val="22"/>
          <w:szCs w:val="22"/>
        </w:rPr>
        <w:t xml:space="preserve"> DE </w:t>
      </w:r>
      <w:r w:rsidR="001C4DD6">
        <w:rPr>
          <w:rFonts w:ascii="Calibri" w:hAnsi="Calibri"/>
          <w:b/>
          <w:sz w:val="22"/>
          <w:szCs w:val="22"/>
        </w:rPr>
        <w:t>ENERO DE 2020</w:t>
      </w:r>
      <w:r w:rsidR="00514E8F">
        <w:rPr>
          <w:rFonts w:ascii="Calibri" w:hAnsi="Calibri"/>
          <w:b/>
          <w:sz w:val="22"/>
          <w:szCs w:val="22"/>
        </w:rPr>
        <w:t xml:space="preserve"> EN LA SEDE DE </w:t>
      </w:r>
      <w:r w:rsidR="001C4DD6">
        <w:rPr>
          <w:rFonts w:ascii="Calibri" w:hAnsi="Calibri"/>
          <w:b/>
          <w:sz w:val="22"/>
          <w:szCs w:val="22"/>
        </w:rPr>
        <w:t>CEFI (AVDA. DE BRASIL 17, 9ºB. 28020 MADRID</w:t>
      </w:r>
      <w:r w:rsidR="00514E8F">
        <w:rPr>
          <w:rFonts w:ascii="Calibri" w:hAnsi="Calibri"/>
          <w:b/>
          <w:sz w:val="22"/>
          <w:szCs w:val="22"/>
        </w:rPr>
        <w:t>)</w:t>
      </w:r>
    </w:p>
    <w:p w14:paraId="5F76CC5F" w14:textId="77777777" w:rsidR="001F7366" w:rsidRDefault="001F7366" w:rsidP="00D050D3">
      <w:pPr>
        <w:ind w:left="705" w:hanging="705"/>
        <w:jc w:val="both"/>
        <w:rPr>
          <w:rFonts w:ascii="Calibri" w:hAnsi="Calibri"/>
          <w:sz w:val="22"/>
          <w:szCs w:val="22"/>
        </w:rPr>
      </w:pPr>
    </w:p>
    <w:p w14:paraId="6B8B3CB0" w14:textId="77777777" w:rsidR="00D050D3" w:rsidRPr="008D1C0A" w:rsidRDefault="00D050D3" w:rsidP="00D050D3">
      <w:pPr>
        <w:ind w:left="705" w:hanging="705"/>
        <w:jc w:val="both"/>
        <w:rPr>
          <w:rFonts w:ascii="Calibri" w:hAnsi="Calibri"/>
          <w:sz w:val="22"/>
          <w:szCs w:val="22"/>
        </w:rPr>
      </w:pPr>
      <w:r w:rsidRPr="008D1C0A">
        <w:rPr>
          <w:rFonts w:ascii="Calibri" w:hAnsi="Calibri"/>
          <w:sz w:val="22"/>
          <w:szCs w:val="22"/>
        </w:rPr>
        <w:t>Asistentes:</w:t>
      </w:r>
    </w:p>
    <w:p w14:paraId="57A42685" w14:textId="77777777" w:rsidR="00D050D3" w:rsidRDefault="00D050D3" w:rsidP="00D050D3">
      <w:pPr>
        <w:rPr>
          <w:rFonts w:ascii="Calibri" w:hAnsi="Calibri"/>
          <w:sz w:val="22"/>
          <w:szCs w:val="22"/>
        </w:rPr>
      </w:pPr>
      <w:r w:rsidRPr="008D1C0A">
        <w:rPr>
          <w:rFonts w:ascii="Calibri" w:hAnsi="Calibri"/>
          <w:sz w:val="22"/>
          <w:szCs w:val="22"/>
        </w:rPr>
        <w:t>Reunidos los siguientes Patronos:</w:t>
      </w:r>
    </w:p>
    <w:p w14:paraId="4F669C73" w14:textId="77777777" w:rsidR="001F7366" w:rsidRDefault="001F7366" w:rsidP="00D050D3">
      <w:pPr>
        <w:pStyle w:val="Sinespaciado"/>
        <w:rPr>
          <w:rFonts w:ascii="Calibri" w:hAnsi="Calibri"/>
          <w:sz w:val="22"/>
          <w:szCs w:val="22"/>
        </w:rPr>
      </w:pPr>
    </w:p>
    <w:p w14:paraId="2E8CC357" w14:textId="6C58CDB9" w:rsidR="00514E8F" w:rsidRDefault="00836E31" w:rsidP="00514E8F">
      <w:pPr>
        <w:pStyle w:val="Textosinformato"/>
        <w:rPr>
          <w:rFonts w:eastAsia="Times New Roman" w:cs="Times New Roman"/>
          <w:szCs w:val="22"/>
          <w:lang w:eastAsia="es-ES"/>
        </w:rPr>
      </w:pPr>
      <w:r>
        <w:rPr>
          <w:rFonts w:eastAsia="Times New Roman" w:cs="Times New Roman"/>
          <w:szCs w:val="22"/>
          <w:lang w:eastAsia="es-ES"/>
        </w:rPr>
        <w:t>María Alonso Burgaz</w:t>
      </w:r>
      <w:r>
        <w:rPr>
          <w:rFonts w:eastAsia="Times New Roman" w:cs="Times New Roman"/>
          <w:szCs w:val="22"/>
          <w:lang w:eastAsia="es-ES"/>
        </w:rPr>
        <w:br/>
      </w:r>
      <w:r w:rsidR="00514E8F">
        <w:rPr>
          <w:rFonts w:eastAsia="Times New Roman" w:cs="Times New Roman"/>
          <w:szCs w:val="22"/>
          <w:lang w:eastAsia="es-ES"/>
        </w:rPr>
        <w:t>Irene Andrés Justi</w:t>
      </w:r>
    </w:p>
    <w:p w14:paraId="692EB918" w14:textId="48FA609E" w:rsidR="00514E8F" w:rsidRPr="00514E8F" w:rsidRDefault="00514E8F" w:rsidP="00514E8F">
      <w:pPr>
        <w:pStyle w:val="Textosinformato"/>
        <w:rPr>
          <w:rFonts w:eastAsia="Times New Roman" w:cs="Times New Roman"/>
          <w:szCs w:val="22"/>
          <w:lang w:eastAsia="es-ES"/>
        </w:rPr>
      </w:pPr>
      <w:r w:rsidRPr="00514E8F">
        <w:rPr>
          <w:rFonts w:eastAsia="Times New Roman" w:cs="Times New Roman"/>
          <w:szCs w:val="22"/>
          <w:lang w:eastAsia="es-ES"/>
        </w:rPr>
        <w:t>Victoria Fernández López</w:t>
      </w:r>
    </w:p>
    <w:p w14:paraId="2E584C2E" w14:textId="3CFC8AEF" w:rsidR="00514E8F" w:rsidRPr="00514E8F" w:rsidRDefault="00514E8F" w:rsidP="00514E8F">
      <w:pPr>
        <w:pStyle w:val="Textosinformato"/>
        <w:rPr>
          <w:rFonts w:eastAsia="Times New Roman" w:cs="Times New Roman"/>
          <w:szCs w:val="22"/>
          <w:lang w:eastAsia="es-ES"/>
        </w:rPr>
      </w:pPr>
      <w:r w:rsidRPr="00514E8F">
        <w:rPr>
          <w:rFonts w:eastAsia="Times New Roman" w:cs="Times New Roman"/>
          <w:szCs w:val="22"/>
          <w:lang w:eastAsia="es-ES"/>
        </w:rPr>
        <w:t>María José López Folgueira</w:t>
      </w:r>
      <w:r w:rsidR="005C3826">
        <w:rPr>
          <w:rFonts w:eastAsia="Times New Roman" w:cs="Times New Roman"/>
          <w:szCs w:val="22"/>
          <w:lang w:eastAsia="es-ES"/>
        </w:rPr>
        <w:br/>
        <w:t>Silvia Martínez Prieto</w:t>
      </w:r>
      <w:r>
        <w:rPr>
          <w:rFonts w:eastAsia="Times New Roman" w:cs="Times New Roman"/>
          <w:szCs w:val="22"/>
          <w:lang w:eastAsia="es-ES"/>
        </w:rPr>
        <w:br/>
      </w:r>
      <w:r w:rsidRPr="00514E8F">
        <w:rPr>
          <w:rFonts w:eastAsia="Times New Roman" w:cs="Times New Roman"/>
          <w:szCs w:val="22"/>
          <w:lang w:eastAsia="es-ES"/>
        </w:rPr>
        <w:t>Barbara Muñoz Figueras</w:t>
      </w:r>
      <w:r>
        <w:rPr>
          <w:rFonts w:eastAsia="Times New Roman" w:cs="Times New Roman"/>
          <w:szCs w:val="22"/>
          <w:lang w:eastAsia="es-ES"/>
        </w:rPr>
        <w:br/>
      </w:r>
      <w:r w:rsidRPr="00514E8F">
        <w:rPr>
          <w:rFonts w:eastAsia="Times New Roman" w:cs="Times New Roman"/>
          <w:szCs w:val="22"/>
          <w:lang w:eastAsia="es-ES"/>
        </w:rPr>
        <w:t>Katia Piñol Torres</w:t>
      </w:r>
    </w:p>
    <w:p w14:paraId="0C6F3F48" w14:textId="77777777" w:rsidR="00514E8F" w:rsidRPr="00514E8F" w:rsidRDefault="00514E8F" w:rsidP="00514E8F">
      <w:pPr>
        <w:pStyle w:val="Textosinformato"/>
        <w:rPr>
          <w:rFonts w:eastAsia="Times New Roman" w:cs="Times New Roman"/>
          <w:szCs w:val="22"/>
          <w:lang w:eastAsia="es-ES"/>
        </w:rPr>
      </w:pPr>
      <w:r w:rsidRPr="00514E8F">
        <w:rPr>
          <w:rFonts w:eastAsia="Times New Roman" w:cs="Times New Roman"/>
          <w:szCs w:val="22"/>
          <w:lang w:eastAsia="es-ES"/>
        </w:rPr>
        <w:t>Moisés Ramírez Justo</w:t>
      </w:r>
    </w:p>
    <w:p w14:paraId="22DB53F9" w14:textId="444B50A5" w:rsidR="00514E8F" w:rsidRPr="00514E8F" w:rsidRDefault="00514E8F" w:rsidP="00514E8F">
      <w:pPr>
        <w:pStyle w:val="Textosinformato"/>
        <w:rPr>
          <w:rFonts w:eastAsia="Times New Roman" w:cs="Times New Roman"/>
          <w:szCs w:val="22"/>
          <w:lang w:eastAsia="es-ES"/>
        </w:rPr>
      </w:pPr>
      <w:r>
        <w:rPr>
          <w:rFonts w:eastAsia="Times New Roman" w:cs="Times New Roman"/>
          <w:szCs w:val="22"/>
          <w:lang w:eastAsia="es-ES"/>
        </w:rPr>
        <w:t>Javier de Urquía Martí</w:t>
      </w:r>
    </w:p>
    <w:p w14:paraId="53312E61" w14:textId="0B0C1274" w:rsidR="00CD2CFD" w:rsidRDefault="00D050D3" w:rsidP="00CD2CFD">
      <w:pPr>
        <w:pStyle w:val="Sinespaciado"/>
        <w:rPr>
          <w:rFonts w:ascii="Calibri" w:hAnsi="Calibri"/>
          <w:sz w:val="22"/>
          <w:szCs w:val="22"/>
        </w:rPr>
      </w:pPr>
      <w:r w:rsidRPr="008D1C0A">
        <w:rPr>
          <w:rFonts w:ascii="Calibri" w:hAnsi="Calibri"/>
          <w:sz w:val="22"/>
          <w:szCs w:val="22"/>
        </w:rPr>
        <w:br/>
      </w:r>
      <w:r w:rsidR="00827365">
        <w:rPr>
          <w:rFonts w:ascii="Calibri" w:hAnsi="Calibri"/>
          <w:sz w:val="22"/>
          <w:szCs w:val="22"/>
        </w:rPr>
        <w:t xml:space="preserve">Asiste también Nuria García García, directora de la Fundación CEFI.  </w:t>
      </w:r>
      <w:r w:rsidR="00D04764">
        <w:rPr>
          <w:rFonts w:ascii="Calibri" w:hAnsi="Calibri"/>
          <w:sz w:val="22"/>
          <w:szCs w:val="22"/>
        </w:rPr>
        <w:t>Actúa com</w:t>
      </w:r>
      <w:r w:rsidR="006066B0">
        <w:rPr>
          <w:rFonts w:ascii="Calibri" w:hAnsi="Calibri"/>
          <w:sz w:val="22"/>
          <w:szCs w:val="22"/>
        </w:rPr>
        <w:t>o secretario Javier de Urquía Martí.</w:t>
      </w:r>
    </w:p>
    <w:p w14:paraId="20CD1E8D" w14:textId="77777777" w:rsidR="00827365" w:rsidRDefault="00827365" w:rsidP="00CD2CFD">
      <w:pPr>
        <w:pStyle w:val="Sinespaciado"/>
        <w:rPr>
          <w:rFonts w:ascii="Calibri" w:hAnsi="Calibri"/>
          <w:sz w:val="22"/>
          <w:szCs w:val="22"/>
        </w:rPr>
      </w:pPr>
    </w:p>
    <w:p w14:paraId="7819BC7E" w14:textId="77777777" w:rsidR="00DC07FB" w:rsidRPr="00DC07FB" w:rsidRDefault="00FD213D" w:rsidP="00DC07FB">
      <w:pPr>
        <w:pStyle w:val="Prrafodelista"/>
        <w:numPr>
          <w:ilvl w:val="0"/>
          <w:numId w:val="17"/>
        </w:numPr>
        <w:jc w:val="both"/>
        <w:rPr>
          <w:rFonts w:asciiTheme="minorHAnsi" w:hAnsiTheme="minorHAnsi" w:cstheme="minorHAnsi"/>
          <w:b/>
        </w:rPr>
      </w:pPr>
      <w:r>
        <w:rPr>
          <w:rFonts w:asciiTheme="minorHAnsi" w:hAnsiTheme="minorHAnsi" w:cstheme="minorHAnsi"/>
          <w:b/>
        </w:rPr>
        <w:t>Lectura y aprobación acta reunión anterior</w:t>
      </w:r>
    </w:p>
    <w:p w14:paraId="0E613399" w14:textId="65B59DD9" w:rsidR="00514E8F" w:rsidRDefault="00514E8F" w:rsidP="00514E8F">
      <w:pPr>
        <w:pStyle w:val="Prrafodelista"/>
        <w:jc w:val="both"/>
        <w:rPr>
          <w:rFonts w:ascii="Calibri" w:hAnsi="Calibri"/>
          <w:sz w:val="22"/>
          <w:szCs w:val="22"/>
        </w:rPr>
      </w:pPr>
      <w:r w:rsidRPr="00514E8F">
        <w:rPr>
          <w:rFonts w:ascii="Calibri" w:hAnsi="Calibri"/>
          <w:sz w:val="22"/>
          <w:szCs w:val="22"/>
        </w:rPr>
        <w:t xml:space="preserve">Se procede a la aprobación del acta de la reunión anterior de fecha </w:t>
      </w:r>
      <w:r w:rsidR="006D028B">
        <w:rPr>
          <w:rFonts w:ascii="Calibri" w:hAnsi="Calibri"/>
          <w:sz w:val="22"/>
          <w:szCs w:val="22"/>
        </w:rPr>
        <w:t>26 de noviembre de 2019.</w:t>
      </w:r>
    </w:p>
    <w:p w14:paraId="7B113B32" w14:textId="0977C65A" w:rsidR="00C059B2" w:rsidRPr="00C059B2" w:rsidRDefault="006D028B" w:rsidP="00C059B2">
      <w:pPr>
        <w:pStyle w:val="Prrafodelista"/>
        <w:numPr>
          <w:ilvl w:val="0"/>
          <w:numId w:val="17"/>
        </w:numPr>
        <w:jc w:val="both"/>
        <w:rPr>
          <w:rFonts w:ascii="Calibri" w:hAnsi="Calibri"/>
          <w:sz w:val="22"/>
          <w:szCs w:val="22"/>
        </w:rPr>
      </w:pPr>
      <w:r w:rsidRPr="00C059B2">
        <w:rPr>
          <w:rFonts w:asciiTheme="minorHAnsi" w:hAnsiTheme="minorHAnsi" w:cstheme="minorHAnsi"/>
          <w:b/>
        </w:rPr>
        <w:t>Innovación. Patentes. Protección d</w:t>
      </w:r>
      <w:r w:rsidR="00F06F38" w:rsidRPr="00C059B2">
        <w:rPr>
          <w:rFonts w:asciiTheme="minorHAnsi" w:hAnsiTheme="minorHAnsi" w:cstheme="minorHAnsi"/>
          <w:b/>
        </w:rPr>
        <w:t>atos de registro. Medicamentos huérfanos</w:t>
      </w:r>
      <w:r w:rsidR="00514E8F" w:rsidRPr="00C059B2">
        <w:rPr>
          <w:rFonts w:asciiTheme="minorHAnsi" w:hAnsiTheme="minorHAnsi" w:cstheme="minorHAnsi"/>
          <w:b/>
        </w:rPr>
        <w:br/>
      </w:r>
      <w:r w:rsidR="00C059B2" w:rsidRPr="00C059B2">
        <w:rPr>
          <w:rFonts w:ascii="Calibri" w:hAnsi="Calibri"/>
          <w:sz w:val="22"/>
          <w:szCs w:val="22"/>
        </w:rPr>
        <w:t xml:space="preserve">Se comentan casos judiciales recientes. Se hará seguimiento de los mismos. </w:t>
      </w:r>
    </w:p>
    <w:p w14:paraId="5F18D8FC" w14:textId="77777777" w:rsidR="00C059B2" w:rsidRPr="00C059B2" w:rsidRDefault="00C059B2" w:rsidP="00C059B2">
      <w:pPr>
        <w:ind w:left="708"/>
        <w:jc w:val="both"/>
        <w:rPr>
          <w:rFonts w:ascii="Calibri" w:hAnsi="Calibri"/>
          <w:sz w:val="22"/>
          <w:szCs w:val="22"/>
        </w:rPr>
      </w:pPr>
      <w:r w:rsidRPr="00C059B2">
        <w:rPr>
          <w:rFonts w:ascii="Calibri" w:hAnsi="Calibri"/>
          <w:sz w:val="22"/>
          <w:szCs w:val="22"/>
        </w:rPr>
        <w:t xml:space="preserve">Sobre incentive review, identificados los temas prioritarios: medicamentos huérfanos, legislación de propiedad industrial y data exclusivity o protección de datos de registro. Se informa de los próximos artículos en la revista Cuadernos DF. </w:t>
      </w:r>
    </w:p>
    <w:p w14:paraId="57492412" w14:textId="77777777" w:rsidR="00C059B2" w:rsidRPr="00C059B2" w:rsidRDefault="00C059B2" w:rsidP="00C059B2">
      <w:pPr>
        <w:ind w:left="708"/>
        <w:jc w:val="both"/>
        <w:rPr>
          <w:rFonts w:ascii="Calibri" w:hAnsi="Calibri"/>
          <w:sz w:val="22"/>
          <w:szCs w:val="22"/>
        </w:rPr>
      </w:pPr>
      <w:r w:rsidRPr="00C059B2">
        <w:rPr>
          <w:rFonts w:ascii="Calibri" w:hAnsi="Calibri"/>
          <w:sz w:val="22"/>
          <w:szCs w:val="22"/>
        </w:rPr>
        <w:t>Se informa del artículo de Jordi Faus sobre las alegaciones CEFI al Plan de fomento de medicamentos reguladores del mercado en el SNS.</w:t>
      </w:r>
    </w:p>
    <w:p w14:paraId="383AEB00" w14:textId="2EAC35C3" w:rsidR="00514E8F" w:rsidRPr="00514E8F" w:rsidRDefault="002D7489" w:rsidP="00514E8F">
      <w:pPr>
        <w:pStyle w:val="Prrafodelista"/>
        <w:numPr>
          <w:ilvl w:val="0"/>
          <w:numId w:val="17"/>
        </w:numPr>
        <w:rPr>
          <w:rFonts w:ascii="Calibri" w:hAnsi="Calibri"/>
          <w:b/>
          <w:bCs/>
        </w:rPr>
      </w:pPr>
      <w:r>
        <w:rPr>
          <w:rFonts w:ascii="Calibri" w:hAnsi="Calibri"/>
          <w:b/>
          <w:bCs/>
        </w:rPr>
        <w:t>Jornada medicina del futuro</w:t>
      </w:r>
    </w:p>
    <w:p w14:paraId="3CB3B363" w14:textId="77777777" w:rsidR="00186FB9" w:rsidRPr="00186FB9" w:rsidRDefault="00186FB9" w:rsidP="00186FB9">
      <w:pPr>
        <w:ind w:left="708"/>
        <w:jc w:val="both"/>
        <w:rPr>
          <w:rFonts w:ascii="Calibri" w:hAnsi="Calibri"/>
          <w:sz w:val="22"/>
          <w:szCs w:val="22"/>
        </w:rPr>
      </w:pPr>
      <w:r w:rsidRPr="00186FB9">
        <w:rPr>
          <w:rFonts w:ascii="Calibri" w:hAnsi="Calibri"/>
          <w:sz w:val="22"/>
          <w:szCs w:val="22"/>
        </w:rPr>
        <w:t>El grupo de trabajo de innovación propondrá programa de Jornada sobre la Medicina del futuro. Se acuerda celebrarlo en septiembre/octubre.</w:t>
      </w:r>
    </w:p>
    <w:p w14:paraId="13C2EBE1" w14:textId="6182C58D" w:rsidR="007822FD" w:rsidRPr="007822FD" w:rsidRDefault="00186FB9" w:rsidP="007822FD">
      <w:pPr>
        <w:pStyle w:val="Prrafodelista"/>
        <w:numPr>
          <w:ilvl w:val="0"/>
          <w:numId w:val="17"/>
        </w:numPr>
        <w:rPr>
          <w:rFonts w:ascii="Calibri" w:hAnsi="Calibri"/>
          <w:sz w:val="22"/>
          <w:szCs w:val="22"/>
        </w:rPr>
      </w:pPr>
      <w:r w:rsidRPr="007822FD">
        <w:rPr>
          <w:rFonts w:asciiTheme="minorHAnsi" w:hAnsiTheme="minorHAnsi" w:cstheme="minorHAnsi"/>
          <w:b/>
        </w:rPr>
        <w:t>Precios. Observatorio de Transparencia</w:t>
      </w:r>
      <w:r w:rsidR="00514E8F" w:rsidRPr="007822FD">
        <w:rPr>
          <w:rFonts w:asciiTheme="minorHAnsi" w:hAnsiTheme="minorHAnsi" w:cstheme="minorHAnsi"/>
          <w:b/>
        </w:rPr>
        <w:br/>
      </w:r>
      <w:r w:rsidR="007822FD" w:rsidRPr="007822FD">
        <w:rPr>
          <w:rFonts w:ascii="Calibri" w:hAnsi="Calibri"/>
          <w:sz w:val="22"/>
          <w:szCs w:val="22"/>
        </w:rPr>
        <w:t xml:space="preserve">Se informa de la situación irregular que se está produciendo en materia de precios.  </w:t>
      </w:r>
    </w:p>
    <w:p w14:paraId="37DFCFD6" w14:textId="77777777" w:rsidR="007822FD" w:rsidRPr="007822FD" w:rsidRDefault="007822FD" w:rsidP="007822FD">
      <w:pPr>
        <w:ind w:left="708"/>
        <w:jc w:val="both"/>
        <w:rPr>
          <w:rFonts w:ascii="Calibri" w:hAnsi="Calibri"/>
          <w:sz w:val="22"/>
          <w:szCs w:val="22"/>
        </w:rPr>
      </w:pPr>
      <w:r w:rsidRPr="007822FD">
        <w:rPr>
          <w:rFonts w:ascii="Calibri" w:hAnsi="Calibri"/>
          <w:sz w:val="22"/>
          <w:szCs w:val="22"/>
        </w:rPr>
        <w:t>Se comentan las últimas actuaciones del observatorio: traducción al inglés del documento análisis jurídico sobre la transparencia de los precios de los medicamentos; artículos revista Cuadernos DF Resolución Sandoz e introducción de Beatriz Cocina. Se acuerda incluir en la revista el criterio interpretativo del CTBG con introducción de Irene Moreno.</w:t>
      </w:r>
    </w:p>
    <w:p w14:paraId="203507F5" w14:textId="77777777" w:rsidR="007822FD" w:rsidRPr="007822FD" w:rsidRDefault="007822FD" w:rsidP="007822FD">
      <w:pPr>
        <w:ind w:left="708"/>
        <w:jc w:val="both"/>
        <w:rPr>
          <w:rFonts w:ascii="Calibri" w:hAnsi="Calibri"/>
          <w:sz w:val="22"/>
          <w:szCs w:val="22"/>
        </w:rPr>
      </w:pPr>
      <w:r w:rsidRPr="007822FD">
        <w:rPr>
          <w:rFonts w:ascii="Calibri" w:hAnsi="Calibri"/>
          <w:sz w:val="22"/>
          <w:szCs w:val="22"/>
        </w:rPr>
        <w:t xml:space="preserve">En cuanto al cuadro preguntas sobre grado de transparencia en países de nuestro entorno con la finalidad de completar el análisis de derecho comparado. Se informa de la recepción de respuestas de algunos de los patronos. Otros posponen su envío a sus colegas europeos a tener el ejemplo del caso español. </w:t>
      </w:r>
    </w:p>
    <w:p w14:paraId="2D7EF2DC" w14:textId="77777777" w:rsidR="007822FD" w:rsidRPr="007822FD" w:rsidRDefault="007822FD" w:rsidP="007822FD">
      <w:pPr>
        <w:ind w:left="708"/>
        <w:jc w:val="both"/>
        <w:rPr>
          <w:rFonts w:ascii="Calibri" w:hAnsi="Calibri"/>
          <w:sz w:val="22"/>
          <w:szCs w:val="22"/>
        </w:rPr>
      </w:pPr>
      <w:r w:rsidRPr="007822FD">
        <w:rPr>
          <w:rFonts w:ascii="Calibri" w:hAnsi="Calibri"/>
          <w:sz w:val="22"/>
          <w:szCs w:val="22"/>
        </w:rPr>
        <w:t xml:space="preserve">Se acuerda posponer la visita institucional de CEFI al CTBG hasta conocer la resolución del recurso de Novartis y los resultados del análisis de derecho comparado. </w:t>
      </w:r>
    </w:p>
    <w:p w14:paraId="43E39F46" w14:textId="769BDD0C" w:rsidR="007822FD" w:rsidRPr="007822FD" w:rsidRDefault="007822FD" w:rsidP="00DF78A1">
      <w:pPr>
        <w:ind w:left="708"/>
        <w:rPr>
          <w:rFonts w:ascii="Calibri" w:hAnsi="Calibri"/>
          <w:sz w:val="22"/>
          <w:szCs w:val="22"/>
        </w:rPr>
      </w:pPr>
      <w:r w:rsidRPr="007822FD">
        <w:rPr>
          <w:rFonts w:ascii="Calibri" w:hAnsi="Calibri"/>
          <w:sz w:val="22"/>
          <w:szCs w:val="22"/>
        </w:rPr>
        <w:t xml:space="preserve">Francisco Valero de INGESA escribirá un artículo en la revista Cuadernos sobre transparencia de precios de medicamentos. No tiene conocimiento de la visita al CTBG informada por Farmaindustria. </w:t>
      </w:r>
      <w:r w:rsidR="00DF78A1">
        <w:rPr>
          <w:rFonts w:ascii="Calibri" w:hAnsi="Calibri"/>
          <w:sz w:val="22"/>
          <w:szCs w:val="22"/>
        </w:rPr>
        <w:br/>
      </w:r>
      <w:r w:rsidRPr="007822FD">
        <w:rPr>
          <w:rFonts w:ascii="Calibri" w:hAnsi="Calibri"/>
          <w:sz w:val="22"/>
          <w:szCs w:val="22"/>
        </w:rPr>
        <w:t>Se acuerda realizar un Seminario sobre transparencia de precios a finales de marzo.</w:t>
      </w:r>
    </w:p>
    <w:p w14:paraId="2E9F8292" w14:textId="17EC9B3E" w:rsidR="00B34058" w:rsidRPr="00B34058" w:rsidRDefault="007822FD" w:rsidP="00B34058">
      <w:pPr>
        <w:pStyle w:val="Prrafodelista"/>
        <w:numPr>
          <w:ilvl w:val="0"/>
          <w:numId w:val="17"/>
        </w:numPr>
        <w:rPr>
          <w:rFonts w:ascii="Calibri" w:hAnsi="Calibri"/>
          <w:sz w:val="22"/>
          <w:szCs w:val="22"/>
        </w:rPr>
      </w:pPr>
      <w:r w:rsidRPr="00B34058">
        <w:rPr>
          <w:rFonts w:asciiTheme="minorHAnsi" w:hAnsiTheme="minorHAnsi" w:cstheme="minorHAnsi"/>
          <w:b/>
        </w:rPr>
        <w:lastRenderedPageBreak/>
        <w:t>Contratación pública</w:t>
      </w:r>
      <w:r w:rsidRPr="00B34058">
        <w:rPr>
          <w:b/>
          <w:bCs/>
        </w:rPr>
        <w:br/>
      </w:r>
      <w:r w:rsidR="00B34058" w:rsidRPr="00B34058">
        <w:rPr>
          <w:rFonts w:ascii="Calibri" w:hAnsi="Calibri"/>
          <w:sz w:val="22"/>
          <w:szCs w:val="22"/>
        </w:rPr>
        <w:t xml:space="preserve">Se comenta el tema de la Consulta CNMC sobre contratación pública. En la primera fase de planificación CEFI no participó. </w:t>
      </w:r>
    </w:p>
    <w:p w14:paraId="3860DF00" w14:textId="77777777" w:rsidR="00B34058" w:rsidRPr="00B34058" w:rsidRDefault="00B34058" w:rsidP="00B34058">
      <w:pPr>
        <w:ind w:left="708"/>
        <w:contextualSpacing/>
        <w:rPr>
          <w:rFonts w:ascii="Calibri" w:hAnsi="Calibri"/>
          <w:sz w:val="22"/>
          <w:szCs w:val="22"/>
        </w:rPr>
      </w:pPr>
      <w:r w:rsidRPr="00B34058">
        <w:rPr>
          <w:rFonts w:ascii="Calibri" w:hAnsi="Calibri"/>
          <w:sz w:val="22"/>
          <w:szCs w:val="22"/>
        </w:rPr>
        <w:t>Se informa del Primer Informe Anual de supervisión de la contratación pública en España de la Oficina Independiente de Regulación y Supervisión de la Contratación Pública en España.</w:t>
      </w:r>
    </w:p>
    <w:p w14:paraId="7757D32C" w14:textId="75FB792E" w:rsidR="00B34058" w:rsidRPr="00B34058" w:rsidRDefault="00B34058" w:rsidP="00B34058">
      <w:pPr>
        <w:ind w:left="708"/>
        <w:contextualSpacing/>
        <w:rPr>
          <w:rFonts w:ascii="Calibri" w:hAnsi="Calibri"/>
          <w:sz w:val="22"/>
          <w:szCs w:val="22"/>
        </w:rPr>
      </w:pPr>
      <w:r w:rsidRPr="00B34058">
        <w:rPr>
          <w:rFonts w:ascii="Calibri" w:hAnsi="Calibri"/>
          <w:sz w:val="22"/>
          <w:szCs w:val="22"/>
        </w:rPr>
        <w:t>Se acuerda que hay suficientes temas de interés para realizar un Seminario sobre contratación pública en el mes de junio.</w:t>
      </w:r>
    </w:p>
    <w:p w14:paraId="2D18532C" w14:textId="15C1CE72" w:rsidR="00561295" w:rsidRPr="00561295" w:rsidRDefault="00BB7B2E" w:rsidP="00561295">
      <w:pPr>
        <w:pStyle w:val="Prrafodelista"/>
        <w:numPr>
          <w:ilvl w:val="0"/>
          <w:numId w:val="17"/>
        </w:numPr>
        <w:rPr>
          <w:rFonts w:ascii="Calibri" w:hAnsi="Calibri"/>
          <w:sz w:val="22"/>
          <w:szCs w:val="22"/>
        </w:rPr>
      </w:pPr>
      <w:r w:rsidRPr="009A7406">
        <w:rPr>
          <w:rFonts w:ascii="Calibri" w:hAnsi="Calibri"/>
          <w:b/>
          <w:bCs/>
        </w:rPr>
        <w:t>Plan de difusión digital: web y redes sociales</w:t>
      </w:r>
      <w:r w:rsidRPr="00561295">
        <w:rPr>
          <w:b/>
          <w:bCs/>
        </w:rPr>
        <w:br/>
      </w:r>
      <w:r w:rsidR="0023461D">
        <w:rPr>
          <w:rFonts w:ascii="Calibri" w:hAnsi="Calibri"/>
          <w:sz w:val="22"/>
          <w:szCs w:val="22"/>
        </w:rPr>
        <w:t xml:space="preserve"> </w:t>
      </w:r>
      <w:r w:rsidR="00BF15DA">
        <w:rPr>
          <w:rFonts w:ascii="Calibri" w:hAnsi="Calibri"/>
          <w:sz w:val="22"/>
          <w:szCs w:val="22"/>
        </w:rPr>
        <w:t>-</w:t>
      </w:r>
      <w:r w:rsidR="00561295" w:rsidRPr="00561295">
        <w:rPr>
          <w:rFonts w:ascii="Calibri" w:hAnsi="Calibri"/>
          <w:sz w:val="22"/>
          <w:szCs w:val="22"/>
        </w:rPr>
        <w:t>Situación actual Web. Cambio web. Posicionamiento SEO. TPV Virtual. Definición prioridades CEFI-WEB.</w:t>
      </w:r>
    </w:p>
    <w:p w14:paraId="193B8A84" w14:textId="4B64D4D1" w:rsidR="00561295" w:rsidRPr="00995D56" w:rsidRDefault="00BF15DA" w:rsidP="00995D56">
      <w:pPr>
        <w:ind w:left="360" w:firstLine="348"/>
        <w:rPr>
          <w:rFonts w:ascii="Calibri" w:hAnsi="Calibri"/>
          <w:sz w:val="22"/>
          <w:szCs w:val="22"/>
        </w:rPr>
      </w:pPr>
      <w:r>
        <w:rPr>
          <w:rFonts w:ascii="Calibri" w:hAnsi="Calibri"/>
          <w:sz w:val="22"/>
          <w:szCs w:val="22"/>
        </w:rPr>
        <w:t>-</w:t>
      </w:r>
      <w:r w:rsidR="00561295" w:rsidRPr="00995D56">
        <w:rPr>
          <w:rFonts w:ascii="Calibri" w:hAnsi="Calibri"/>
          <w:sz w:val="22"/>
          <w:szCs w:val="22"/>
        </w:rPr>
        <w:t>Redes sociales: linkedin y Google My Business.</w:t>
      </w:r>
    </w:p>
    <w:p w14:paraId="333013F7" w14:textId="0667DC8A" w:rsidR="003A250D" w:rsidRPr="0015025D" w:rsidRDefault="009A7406" w:rsidP="003A250D">
      <w:pPr>
        <w:pStyle w:val="Textosinformato"/>
        <w:numPr>
          <w:ilvl w:val="0"/>
          <w:numId w:val="17"/>
        </w:numPr>
        <w:rPr>
          <w:rFonts w:eastAsia="Times New Roman" w:cs="Times New Roman"/>
          <w:szCs w:val="22"/>
          <w:lang w:eastAsia="es-ES"/>
        </w:rPr>
      </w:pPr>
      <w:r w:rsidRPr="0015025D">
        <w:rPr>
          <w:rFonts w:eastAsia="Times New Roman" w:cs="Times New Roman"/>
          <w:b/>
          <w:bCs/>
          <w:sz w:val="24"/>
          <w:szCs w:val="24"/>
          <w:lang w:eastAsia="es-ES"/>
        </w:rPr>
        <w:t>Revistas CEFI. Contenidos próximos números</w:t>
      </w:r>
      <w:r w:rsidRPr="0015025D">
        <w:rPr>
          <w:rFonts w:eastAsia="Times New Roman" w:cs="Times New Roman"/>
          <w:b/>
          <w:bCs/>
          <w:sz w:val="24"/>
          <w:szCs w:val="24"/>
          <w:lang w:eastAsia="es-ES"/>
        </w:rPr>
        <w:br/>
      </w:r>
      <w:r w:rsidR="00812D8C" w:rsidRPr="0015025D">
        <w:rPr>
          <w:rFonts w:eastAsia="Times New Roman" w:cs="Times New Roman"/>
          <w:szCs w:val="22"/>
          <w:lang w:eastAsia="es-ES"/>
        </w:rPr>
        <w:t>Se destacan los contenidos más relevantes de las próximas revistas. Se referencian los demás contenidos en el dosier</w:t>
      </w:r>
      <w:r w:rsidR="00812D8C" w:rsidRPr="0015025D">
        <w:rPr>
          <w:rFonts w:eastAsia="Times New Roman" w:cs="Times New Roman"/>
          <w:szCs w:val="22"/>
          <w:lang w:eastAsia="es-ES"/>
        </w:rPr>
        <w:t>.</w:t>
      </w:r>
    </w:p>
    <w:p w14:paraId="77FB6CFE" w14:textId="6FE31B51" w:rsidR="003A250D" w:rsidRPr="0015025D" w:rsidRDefault="00812D8C" w:rsidP="00B02DD8">
      <w:pPr>
        <w:pStyle w:val="Textosinformato"/>
        <w:numPr>
          <w:ilvl w:val="0"/>
          <w:numId w:val="17"/>
        </w:numPr>
        <w:rPr>
          <w:rFonts w:eastAsia="Times New Roman" w:cs="Times New Roman"/>
          <w:szCs w:val="22"/>
          <w:lang w:eastAsia="es-ES"/>
        </w:rPr>
      </w:pPr>
      <w:r w:rsidRPr="0015025D">
        <w:rPr>
          <w:rFonts w:eastAsia="Times New Roman" w:cs="Times New Roman"/>
          <w:b/>
          <w:bCs/>
          <w:sz w:val="24"/>
          <w:szCs w:val="24"/>
          <w:lang w:eastAsia="es-ES"/>
        </w:rPr>
        <w:t>Cierre</w:t>
      </w:r>
      <w:r w:rsidRPr="0015025D">
        <w:rPr>
          <w:rFonts w:asciiTheme="minorHAnsi" w:hAnsiTheme="minorHAnsi" w:cstheme="minorHAnsi"/>
          <w:b/>
          <w:sz w:val="24"/>
          <w:szCs w:val="24"/>
        </w:rPr>
        <w:t xml:space="preserve"> año</w:t>
      </w:r>
      <w:r w:rsidR="00514E8F" w:rsidRPr="0015025D">
        <w:rPr>
          <w:rFonts w:asciiTheme="minorHAnsi" w:hAnsiTheme="minorHAnsi" w:cstheme="minorHAnsi"/>
          <w:b/>
        </w:rPr>
        <w:br/>
      </w:r>
      <w:r w:rsidR="00514E8F" w:rsidRPr="0015025D">
        <w:rPr>
          <w:rFonts w:eastAsia="Times New Roman" w:cs="Times New Roman"/>
          <w:szCs w:val="22"/>
          <w:lang w:eastAsia="es-ES"/>
        </w:rPr>
        <w:t xml:space="preserve">Se </w:t>
      </w:r>
      <w:r w:rsidRPr="0015025D">
        <w:rPr>
          <w:rFonts w:eastAsia="Times New Roman" w:cs="Times New Roman"/>
          <w:szCs w:val="22"/>
          <w:lang w:eastAsia="es-ES"/>
        </w:rPr>
        <w:t>informa del cierre del año 2019.</w:t>
      </w:r>
    </w:p>
    <w:p w14:paraId="717415F3" w14:textId="74EF05FD" w:rsidR="00BF15DA" w:rsidRPr="00BF15DA" w:rsidRDefault="00812D8C" w:rsidP="00BF15DA">
      <w:pPr>
        <w:pStyle w:val="Prrafodelista"/>
        <w:numPr>
          <w:ilvl w:val="0"/>
          <w:numId w:val="17"/>
        </w:numPr>
        <w:rPr>
          <w:rFonts w:ascii="Calibri" w:hAnsi="Calibri"/>
          <w:sz w:val="22"/>
          <w:szCs w:val="22"/>
        </w:rPr>
      </w:pPr>
      <w:r>
        <w:rPr>
          <w:rFonts w:asciiTheme="minorHAnsi" w:hAnsiTheme="minorHAnsi" w:cstheme="minorHAnsi"/>
          <w:b/>
        </w:rPr>
        <w:t>Otros</w:t>
      </w:r>
      <w:r w:rsidR="00BF15DA">
        <w:rPr>
          <w:rFonts w:asciiTheme="minorHAnsi" w:hAnsiTheme="minorHAnsi" w:cstheme="minorHAnsi"/>
          <w:b/>
        </w:rPr>
        <w:t xml:space="preserve"> </w:t>
      </w:r>
      <w:r>
        <w:rPr>
          <w:rFonts w:asciiTheme="minorHAnsi" w:hAnsiTheme="minorHAnsi" w:cstheme="minorHAnsi"/>
          <w:b/>
        </w:rPr>
        <w:t>asuntos</w:t>
      </w:r>
      <w:r w:rsidR="00514E8F">
        <w:rPr>
          <w:rFonts w:asciiTheme="minorHAnsi" w:hAnsiTheme="minorHAnsi" w:cstheme="minorHAnsi"/>
          <w:b/>
        </w:rPr>
        <w:br/>
      </w:r>
      <w:r w:rsidR="0021252C">
        <w:rPr>
          <w:rFonts w:ascii="Calibri" w:hAnsi="Calibri"/>
          <w:sz w:val="22"/>
          <w:szCs w:val="22"/>
        </w:rPr>
        <w:t>-</w:t>
      </w:r>
      <w:r w:rsidR="0021252C" w:rsidRPr="0021252C">
        <w:rPr>
          <w:rFonts w:ascii="Calibri" w:hAnsi="Calibri"/>
          <w:sz w:val="22"/>
          <w:szCs w:val="22"/>
        </w:rPr>
        <w:t>Renuncia Patrono. Se acepta la renuncia, comunicada mediante carta de 30 de enero de 2020, de Silvia de Hoyos Berrendero con DNI 11815398-E al cargo de Patrono de la Fundación CEFI.</w:t>
      </w:r>
      <w:r w:rsidR="0021252C">
        <w:rPr>
          <w:rFonts w:ascii="Calibri" w:hAnsi="Calibri"/>
          <w:sz w:val="22"/>
          <w:szCs w:val="22"/>
        </w:rPr>
        <w:br/>
      </w:r>
      <w:r w:rsidR="00BF15DA">
        <w:rPr>
          <w:rFonts w:ascii="Calibri" w:hAnsi="Calibri"/>
          <w:sz w:val="22"/>
          <w:szCs w:val="22"/>
        </w:rPr>
        <w:t>-</w:t>
      </w:r>
      <w:r w:rsidR="00BF15DA" w:rsidRPr="00BF15DA">
        <w:rPr>
          <w:rFonts w:ascii="Calibri" w:hAnsi="Calibri"/>
          <w:sz w:val="22"/>
          <w:szCs w:val="22"/>
        </w:rPr>
        <w:t xml:space="preserve">Poderes. Se acuerda otorgar poderes de representación en nombre de la Fundación CEFI a Silvia Martínez Prieto y Nuria García García. </w:t>
      </w:r>
    </w:p>
    <w:p w14:paraId="0D7B106E" w14:textId="77777777" w:rsidR="00BF15DA" w:rsidRPr="00BF15DA" w:rsidRDefault="00BF15DA" w:rsidP="00BF15DA">
      <w:pPr>
        <w:ind w:left="708"/>
        <w:jc w:val="both"/>
        <w:rPr>
          <w:rFonts w:ascii="Calibri" w:hAnsi="Calibri"/>
          <w:sz w:val="22"/>
          <w:szCs w:val="22"/>
        </w:rPr>
      </w:pPr>
      <w:r w:rsidRPr="00BF15DA">
        <w:rPr>
          <w:rFonts w:ascii="Calibri" w:hAnsi="Calibri"/>
          <w:sz w:val="22"/>
          <w:szCs w:val="22"/>
        </w:rPr>
        <w:t xml:space="preserve">Se acuerda reunir en una sola escritura notarial todos los poderes de representación actuales de la Fundación. </w:t>
      </w:r>
    </w:p>
    <w:p w14:paraId="4531F6E5" w14:textId="77777777" w:rsidR="00BF15DA" w:rsidRPr="00BF15DA" w:rsidRDefault="00BF15DA" w:rsidP="00BF15DA">
      <w:pPr>
        <w:ind w:left="708"/>
        <w:jc w:val="both"/>
        <w:rPr>
          <w:rFonts w:ascii="Calibri" w:hAnsi="Calibri"/>
          <w:sz w:val="22"/>
          <w:szCs w:val="22"/>
        </w:rPr>
      </w:pPr>
      <w:r w:rsidRPr="00BF15DA">
        <w:rPr>
          <w:rFonts w:ascii="Calibri" w:hAnsi="Calibri"/>
          <w:sz w:val="22"/>
          <w:szCs w:val="22"/>
        </w:rPr>
        <w:t>Se insiste en que las acciones objeto de apoderamiento deberán ejercerse de forma conjunta por dos cualesquiera de los representantes en nombre y representación del Patronato.</w:t>
      </w:r>
    </w:p>
    <w:p w14:paraId="28D98C1B" w14:textId="77777777" w:rsidR="00BF15DA" w:rsidRPr="00BF15DA" w:rsidRDefault="00BF15DA" w:rsidP="00BF15DA">
      <w:pPr>
        <w:ind w:left="708"/>
        <w:jc w:val="both"/>
        <w:rPr>
          <w:rFonts w:ascii="Calibri" w:hAnsi="Calibri"/>
          <w:sz w:val="22"/>
          <w:szCs w:val="22"/>
        </w:rPr>
      </w:pPr>
      <w:r w:rsidRPr="00BF15DA">
        <w:rPr>
          <w:rFonts w:ascii="Calibri" w:hAnsi="Calibri"/>
          <w:sz w:val="22"/>
          <w:szCs w:val="22"/>
        </w:rPr>
        <w:t>Se precisa que no se procederá a la revocación de los poderes anteriores hasta pasado un tiempo.</w:t>
      </w:r>
    </w:p>
    <w:p w14:paraId="3CE0A447" w14:textId="7AFF2038" w:rsidR="00BF15DA" w:rsidRPr="00BF15DA" w:rsidRDefault="00BF15DA" w:rsidP="00BF15DA">
      <w:pPr>
        <w:ind w:left="708"/>
        <w:jc w:val="both"/>
        <w:rPr>
          <w:rFonts w:ascii="Calibri" w:hAnsi="Calibri"/>
          <w:sz w:val="22"/>
          <w:szCs w:val="22"/>
        </w:rPr>
      </w:pPr>
      <w:r w:rsidRPr="00BF15DA">
        <w:rPr>
          <w:rFonts w:ascii="Calibri" w:hAnsi="Calibri"/>
          <w:sz w:val="22"/>
          <w:szCs w:val="22"/>
        </w:rPr>
        <w:t>Así mismo, se acuerda otorgar poderes a la Directora de la Fundación CEFI, Nuria García Garc</w:t>
      </w:r>
      <w:r w:rsidR="00301256">
        <w:rPr>
          <w:rFonts w:ascii="Calibri" w:hAnsi="Calibri"/>
          <w:sz w:val="22"/>
          <w:szCs w:val="22"/>
        </w:rPr>
        <w:t>í</w:t>
      </w:r>
      <w:r w:rsidRPr="00BF15DA">
        <w:rPr>
          <w:rFonts w:ascii="Calibri" w:hAnsi="Calibri"/>
          <w:sz w:val="22"/>
          <w:szCs w:val="22"/>
        </w:rPr>
        <w:t>a para que de forma individual pueda elevar a público los acuerdos del Patronato.</w:t>
      </w:r>
    </w:p>
    <w:p w14:paraId="10CD94C2" w14:textId="77777777" w:rsidR="001F7366" w:rsidRPr="00FD213D" w:rsidRDefault="001F7366" w:rsidP="00FD213D">
      <w:pPr>
        <w:spacing w:after="200" w:line="276" w:lineRule="auto"/>
        <w:ind w:left="708"/>
        <w:rPr>
          <w:rFonts w:ascii="Calibri" w:eastAsia="Calibri" w:hAnsi="Calibri"/>
          <w:sz w:val="20"/>
          <w:szCs w:val="20"/>
        </w:rPr>
      </w:pPr>
    </w:p>
    <w:p w14:paraId="39D094BE" w14:textId="77777777" w:rsidR="001F7366" w:rsidRDefault="001F7366" w:rsidP="00D050D3">
      <w:pPr>
        <w:spacing w:after="200" w:line="276" w:lineRule="auto"/>
        <w:jc w:val="center"/>
        <w:rPr>
          <w:rFonts w:ascii="Calibri" w:eastAsia="Calibri" w:hAnsi="Calibri"/>
          <w:b/>
          <w:sz w:val="20"/>
          <w:szCs w:val="20"/>
          <w:u w:val="single"/>
        </w:rPr>
      </w:pPr>
    </w:p>
    <w:p w14:paraId="11E714B1" w14:textId="77777777" w:rsidR="00D050D3" w:rsidRDefault="00D050D3" w:rsidP="00D050D3">
      <w:pPr>
        <w:spacing w:after="200" w:line="276" w:lineRule="auto"/>
        <w:jc w:val="center"/>
        <w:rPr>
          <w:rFonts w:ascii="Calibri" w:eastAsia="Calibri" w:hAnsi="Calibri"/>
          <w:b/>
          <w:sz w:val="20"/>
          <w:szCs w:val="20"/>
          <w:u w:val="single"/>
        </w:rPr>
      </w:pPr>
    </w:p>
    <w:p w14:paraId="691191B5" w14:textId="77777777" w:rsidR="00905805" w:rsidRDefault="00905805" w:rsidP="00D050D3">
      <w:pPr>
        <w:spacing w:after="200" w:line="276" w:lineRule="auto"/>
        <w:jc w:val="center"/>
        <w:rPr>
          <w:rFonts w:ascii="Calibri" w:eastAsia="Calibri" w:hAnsi="Calibri"/>
          <w:b/>
          <w:sz w:val="20"/>
          <w:szCs w:val="20"/>
          <w:u w:val="single"/>
        </w:rPr>
      </w:pPr>
    </w:p>
    <w:p w14:paraId="620FAA90" w14:textId="77777777" w:rsidR="00905805" w:rsidRDefault="00905805" w:rsidP="00D050D3">
      <w:pPr>
        <w:spacing w:after="200" w:line="276" w:lineRule="auto"/>
        <w:jc w:val="center"/>
        <w:rPr>
          <w:rFonts w:ascii="Calibri" w:eastAsia="Calibri" w:hAnsi="Calibri"/>
          <w:b/>
          <w:sz w:val="20"/>
          <w:szCs w:val="20"/>
          <w:u w:val="single"/>
        </w:rPr>
      </w:pPr>
    </w:p>
    <w:p w14:paraId="0E0F400A" w14:textId="77777777" w:rsidR="00D050D3" w:rsidRDefault="00D050D3" w:rsidP="00D050D3">
      <w:pPr>
        <w:spacing w:after="200" w:line="276" w:lineRule="auto"/>
        <w:jc w:val="center"/>
        <w:rPr>
          <w:rFonts w:ascii="Calibri" w:eastAsia="Calibri" w:hAnsi="Calibri"/>
          <w:b/>
          <w:sz w:val="20"/>
          <w:szCs w:val="20"/>
          <w:u w:val="single"/>
        </w:rPr>
      </w:pPr>
    </w:p>
    <w:p w14:paraId="7A187E6B" w14:textId="77777777" w:rsidR="00D050D3" w:rsidRDefault="00455B14" w:rsidP="00D050D3">
      <w:pPr>
        <w:pStyle w:val="Prrafodelista1"/>
        <w:ind w:left="360" w:firstLine="360"/>
        <w:jc w:val="both"/>
        <w:rPr>
          <w:lang w:val="es-ES"/>
        </w:rPr>
      </w:pPr>
      <w:r>
        <w:rPr>
          <w:lang w:val="es-ES"/>
        </w:rPr>
        <w:t>Fdo.: Bárbara Muñoz Figueras</w:t>
      </w:r>
      <w:r>
        <w:rPr>
          <w:lang w:val="es-ES"/>
        </w:rPr>
        <w:tab/>
      </w:r>
      <w:r>
        <w:rPr>
          <w:lang w:val="es-ES"/>
        </w:rPr>
        <w:tab/>
      </w:r>
      <w:r>
        <w:rPr>
          <w:lang w:val="es-ES"/>
        </w:rPr>
        <w:tab/>
        <w:t>Fdo.: Javier de Urquía Martí</w:t>
      </w:r>
    </w:p>
    <w:p w14:paraId="18B6D751" w14:textId="77777777" w:rsidR="00D050D3" w:rsidRPr="00AE5534" w:rsidRDefault="00D050D3" w:rsidP="00D050D3">
      <w:pPr>
        <w:pStyle w:val="Prrafodelista1"/>
        <w:ind w:left="360" w:firstLine="360"/>
        <w:jc w:val="both"/>
        <w:rPr>
          <w:b/>
          <w:lang w:val="es-ES"/>
        </w:rPr>
      </w:pPr>
      <w:r>
        <w:rPr>
          <w:lang w:val="es-ES"/>
        </w:rPr>
        <w:t xml:space="preserve">   </w:t>
      </w:r>
      <w:r w:rsidR="00455B14">
        <w:rPr>
          <w:lang w:val="es-ES"/>
        </w:rPr>
        <w:t xml:space="preserve">       Presidenta</w:t>
      </w:r>
      <w:r w:rsidR="00455B14">
        <w:rPr>
          <w:lang w:val="es-ES"/>
        </w:rPr>
        <w:tab/>
      </w:r>
      <w:r w:rsidR="00455B14">
        <w:rPr>
          <w:lang w:val="es-ES"/>
        </w:rPr>
        <w:tab/>
      </w:r>
      <w:r w:rsidR="00455B14">
        <w:rPr>
          <w:lang w:val="es-ES"/>
        </w:rPr>
        <w:tab/>
      </w:r>
      <w:r w:rsidR="00455B14">
        <w:rPr>
          <w:lang w:val="es-ES"/>
        </w:rPr>
        <w:tab/>
      </w:r>
      <w:r w:rsidR="00455B14">
        <w:rPr>
          <w:lang w:val="es-ES"/>
        </w:rPr>
        <w:tab/>
        <w:t>Secretario</w:t>
      </w:r>
    </w:p>
    <w:sectPr w:rsidR="00D050D3" w:rsidRPr="00AE5534" w:rsidSect="004A05F4">
      <w:footerReference w:type="even"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9A71CE" w14:textId="77777777" w:rsidR="00392784" w:rsidRDefault="00392784">
      <w:r>
        <w:separator/>
      </w:r>
    </w:p>
  </w:endnote>
  <w:endnote w:type="continuationSeparator" w:id="0">
    <w:p w14:paraId="3E228560" w14:textId="77777777" w:rsidR="00392784" w:rsidRDefault="00392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9553C" w14:textId="77777777" w:rsidR="004041E9" w:rsidRDefault="0005514A" w:rsidP="004A05F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694798F0" w14:textId="77777777" w:rsidR="004041E9" w:rsidRDefault="0039278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F33CD3" w14:textId="77777777" w:rsidR="00392784" w:rsidRDefault="00392784">
      <w:r>
        <w:separator/>
      </w:r>
    </w:p>
  </w:footnote>
  <w:footnote w:type="continuationSeparator" w:id="0">
    <w:p w14:paraId="7B24EF17" w14:textId="77777777" w:rsidR="00392784" w:rsidRDefault="003927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57DBB"/>
    <w:multiLevelType w:val="hybridMultilevel"/>
    <w:tmpl w:val="B8ECEC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A273C7C"/>
    <w:multiLevelType w:val="hybridMultilevel"/>
    <w:tmpl w:val="356E255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B81151B"/>
    <w:multiLevelType w:val="hybridMultilevel"/>
    <w:tmpl w:val="BA04BDE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0E0E577C"/>
    <w:multiLevelType w:val="hybridMultilevel"/>
    <w:tmpl w:val="FFAC00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940635F"/>
    <w:multiLevelType w:val="hybridMultilevel"/>
    <w:tmpl w:val="0858707A"/>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5" w15:restartNumberingAfterBreak="0">
    <w:nsid w:val="1C5C33CA"/>
    <w:multiLevelType w:val="hybridMultilevel"/>
    <w:tmpl w:val="4F26FD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15:restartNumberingAfterBreak="0">
    <w:nsid w:val="23232436"/>
    <w:multiLevelType w:val="hybridMultilevel"/>
    <w:tmpl w:val="D2ACCC42"/>
    <w:lvl w:ilvl="0" w:tplc="88EE9C8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4BE35B9"/>
    <w:multiLevelType w:val="hybridMultilevel"/>
    <w:tmpl w:val="689212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61539EA"/>
    <w:multiLevelType w:val="hybridMultilevel"/>
    <w:tmpl w:val="E90031B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9" w15:restartNumberingAfterBreak="0">
    <w:nsid w:val="286C6DD0"/>
    <w:multiLevelType w:val="hybridMultilevel"/>
    <w:tmpl w:val="A994FDC2"/>
    <w:lvl w:ilvl="0" w:tplc="2F5E885C">
      <w:start w:val="6"/>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0" w15:restartNumberingAfterBreak="0">
    <w:nsid w:val="32D147CE"/>
    <w:multiLevelType w:val="hybridMultilevel"/>
    <w:tmpl w:val="68C604DA"/>
    <w:lvl w:ilvl="0" w:tplc="0C0A0001">
      <w:start w:val="1"/>
      <w:numFmt w:val="bullet"/>
      <w:lvlText w:val=""/>
      <w:lvlJc w:val="left"/>
      <w:pPr>
        <w:ind w:left="1140" w:hanging="360"/>
      </w:pPr>
      <w:rPr>
        <w:rFonts w:ascii="Symbol" w:hAnsi="Symbol"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11" w15:restartNumberingAfterBreak="0">
    <w:nsid w:val="351E733D"/>
    <w:multiLevelType w:val="hybridMultilevel"/>
    <w:tmpl w:val="93EAED7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2" w15:restartNumberingAfterBreak="0">
    <w:nsid w:val="406F132E"/>
    <w:multiLevelType w:val="hybridMultilevel"/>
    <w:tmpl w:val="016CF0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16158F4"/>
    <w:multiLevelType w:val="hybridMultilevel"/>
    <w:tmpl w:val="24C4BC3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47F26337"/>
    <w:multiLevelType w:val="hybridMultilevel"/>
    <w:tmpl w:val="FF9A7E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8F77FA2"/>
    <w:multiLevelType w:val="hybridMultilevel"/>
    <w:tmpl w:val="4AD086F0"/>
    <w:lvl w:ilvl="0" w:tplc="214849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BCD3E72"/>
    <w:multiLevelType w:val="hybridMultilevel"/>
    <w:tmpl w:val="53A675BC"/>
    <w:lvl w:ilvl="0" w:tplc="7304E77E">
      <w:start w:val="6"/>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EB94DEB"/>
    <w:multiLevelType w:val="hybridMultilevel"/>
    <w:tmpl w:val="FFCCE910"/>
    <w:lvl w:ilvl="0" w:tplc="AB36B2C8">
      <w:start w:val="1"/>
      <w:numFmt w:val="bullet"/>
      <w:lvlText w:val=""/>
      <w:lvlJc w:val="left"/>
      <w:pPr>
        <w:ind w:left="720" w:hanging="360"/>
      </w:pPr>
      <w:rPr>
        <w:rFonts w:ascii="Symbol" w:hAnsi="Symbol" w:hint="default"/>
      </w:rPr>
    </w:lvl>
    <w:lvl w:ilvl="1" w:tplc="43C0B134">
      <w:start w:val="1"/>
      <w:numFmt w:val="bullet"/>
      <w:lvlText w:val="o"/>
      <w:lvlJc w:val="left"/>
      <w:pPr>
        <w:ind w:left="1440" w:hanging="360"/>
      </w:pPr>
      <w:rPr>
        <w:rFonts w:ascii="Courier New" w:hAnsi="Courier New" w:hint="default"/>
      </w:rPr>
    </w:lvl>
    <w:lvl w:ilvl="2" w:tplc="B64864F0">
      <w:start w:val="1"/>
      <w:numFmt w:val="bullet"/>
      <w:lvlText w:val=""/>
      <w:lvlJc w:val="left"/>
      <w:pPr>
        <w:ind w:left="2160" w:hanging="360"/>
      </w:pPr>
      <w:rPr>
        <w:rFonts w:ascii="Wingdings" w:hAnsi="Wingdings" w:hint="default"/>
      </w:rPr>
    </w:lvl>
    <w:lvl w:ilvl="3" w:tplc="C172CF4E">
      <w:start w:val="1"/>
      <w:numFmt w:val="bullet"/>
      <w:lvlText w:val=""/>
      <w:lvlJc w:val="left"/>
      <w:pPr>
        <w:ind w:left="2880" w:hanging="360"/>
      </w:pPr>
      <w:rPr>
        <w:rFonts w:ascii="Symbol" w:hAnsi="Symbol" w:hint="default"/>
      </w:rPr>
    </w:lvl>
    <w:lvl w:ilvl="4" w:tplc="7D500B12">
      <w:start w:val="1"/>
      <w:numFmt w:val="bullet"/>
      <w:lvlText w:val="o"/>
      <w:lvlJc w:val="left"/>
      <w:pPr>
        <w:ind w:left="3600" w:hanging="360"/>
      </w:pPr>
      <w:rPr>
        <w:rFonts w:ascii="Courier New" w:hAnsi="Courier New" w:hint="default"/>
      </w:rPr>
    </w:lvl>
    <w:lvl w:ilvl="5" w:tplc="171C1502">
      <w:start w:val="1"/>
      <w:numFmt w:val="bullet"/>
      <w:lvlText w:val=""/>
      <w:lvlJc w:val="left"/>
      <w:pPr>
        <w:ind w:left="4320" w:hanging="360"/>
      </w:pPr>
      <w:rPr>
        <w:rFonts w:ascii="Wingdings" w:hAnsi="Wingdings" w:hint="default"/>
      </w:rPr>
    </w:lvl>
    <w:lvl w:ilvl="6" w:tplc="70AAAE36">
      <w:start w:val="1"/>
      <w:numFmt w:val="bullet"/>
      <w:lvlText w:val=""/>
      <w:lvlJc w:val="left"/>
      <w:pPr>
        <w:ind w:left="5040" w:hanging="360"/>
      </w:pPr>
      <w:rPr>
        <w:rFonts w:ascii="Symbol" w:hAnsi="Symbol" w:hint="default"/>
      </w:rPr>
    </w:lvl>
    <w:lvl w:ilvl="7" w:tplc="C1F4536C">
      <w:start w:val="1"/>
      <w:numFmt w:val="bullet"/>
      <w:lvlText w:val="o"/>
      <w:lvlJc w:val="left"/>
      <w:pPr>
        <w:ind w:left="5760" w:hanging="360"/>
      </w:pPr>
      <w:rPr>
        <w:rFonts w:ascii="Courier New" w:hAnsi="Courier New" w:hint="default"/>
      </w:rPr>
    </w:lvl>
    <w:lvl w:ilvl="8" w:tplc="C1CAFCC4">
      <w:start w:val="1"/>
      <w:numFmt w:val="bullet"/>
      <w:lvlText w:val=""/>
      <w:lvlJc w:val="left"/>
      <w:pPr>
        <w:ind w:left="6480" w:hanging="360"/>
      </w:pPr>
      <w:rPr>
        <w:rFonts w:ascii="Wingdings" w:hAnsi="Wingdings" w:hint="default"/>
      </w:rPr>
    </w:lvl>
  </w:abstractNum>
  <w:abstractNum w:abstractNumId="18" w15:restartNumberingAfterBreak="0">
    <w:nsid w:val="53E00068"/>
    <w:multiLevelType w:val="hybridMultilevel"/>
    <w:tmpl w:val="2A22D24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9" w15:restartNumberingAfterBreak="0">
    <w:nsid w:val="5A4545D5"/>
    <w:multiLevelType w:val="hybridMultilevel"/>
    <w:tmpl w:val="0EF41E16"/>
    <w:lvl w:ilvl="0" w:tplc="BAFA9498">
      <w:start w:val="6"/>
      <w:numFmt w:val="bullet"/>
      <w:lvlText w:val="-"/>
      <w:lvlJc w:val="left"/>
      <w:pPr>
        <w:ind w:left="1080" w:hanging="360"/>
      </w:pPr>
      <w:rPr>
        <w:rFonts w:ascii="Calibri" w:eastAsia="Times New Roman"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15:restartNumberingAfterBreak="0">
    <w:nsid w:val="5D6B2834"/>
    <w:multiLevelType w:val="hybridMultilevel"/>
    <w:tmpl w:val="D7A8FBA0"/>
    <w:lvl w:ilvl="0" w:tplc="DCEA9C6E">
      <w:start w:val="1"/>
      <w:numFmt w:val="decimal"/>
      <w:lvlText w:val="%1."/>
      <w:lvlJc w:val="left"/>
      <w:pPr>
        <w:ind w:left="720" w:hanging="360"/>
      </w:pPr>
      <w:rPr>
        <w:rFonts w:asciiTheme="minorHAnsi" w:hAnsiTheme="minorHAnsi" w:cstheme="minorHAnsi" w:hint="default"/>
        <w:b/>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1" w15:restartNumberingAfterBreak="0">
    <w:nsid w:val="5E763099"/>
    <w:multiLevelType w:val="hybridMultilevel"/>
    <w:tmpl w:val="43FEE7E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6265043A"/>
    <w:multiLevelType w:val="hybridMultilevel"/>
    <w:tmpl w:val="E4D8BC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3" w15:restartNumberingAfterBreak="0">
    <w:nsid w:val="66173BF3"/>
    <w:multiLevelType w:val="hybridMultilevel"/>
    <w:tmpl w:val="1FD0B65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4" w15:restartNumberingAfterBreak="0">
    <w:nsid w:val="66593E12"/>
    <w:multiLevelType w:val="hybridMultilevel"/>
    <w:tmpl w:val="687CD676"/>
    <w:lvl w:ilvl="0" w:tplc="47B20718">
      <w:start w:val="6"/>
      <w:numFmt w:val="bullet"/>
      <w:lvlText w:val="-"/>
      <w:lvlJc w:val="left"/>
      <w:pPr>
        <w:ind w:left="1068" w:hanging="360"/>
      </w:pPr>
      <w:rPr>
        <w:rFonts w:ascii="Calibri" w:eastAsia="Times New Roman" w:hAnsi="Calibri"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5" w15:restartNumberingAfterBreak="0">
    <w:nsid w:val="706C33CC"/>
    <w:multiLevelType w:val="hybridMultilevel"/>
    <w:tmpl w:val="998886C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77670738"/>
    <w:multiLevelType w:val="hybridMultilevel"/>
    <w:tmpl w:val="9BC66FB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D656959"/>
    <w:multiLevelType w:val="hybridMultilevel"/>
    <w:tmpl w:val="6A688E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0"/>
  </w:num>
  <w:num w:numId="4">
    <w:abstractNumId w:val="14"/>
  </w:num>
  <w:num w:numId="5">
    <w:abstractNumId w:val="26"/>
  </w:num>
  <w:num w:numId="6">
    <w:abstractNumId w:val="11"/>
  </w:num>
  <w:num w:numId="7">
    <w:abstractNumId w:val="2"/>
  </w:num>
  <w:num w:numId="8">
    <w:abstractNumId w:val="15"/>
  </w:num>
  <w:num w:numId="9">
    <w:abstractNumId w:val="5"/>
  </w:num>
  <w:num w:numId="10">
    <w:abstractNumId w:val="27"/>
  </w:num>
  <w:num w:numId="11">
    <w:abstractNumId w:val="8"/>
  </w:num>
  <w:num w:numId="12">
    <w:abstractNumId w:val="7"/>
  </w:num>
  <w:num w:numId="13">
    <w:abstractNumId w:val="6"/>
  </w:num>
  <w:num w:numId="14">
    <w:abstractNumId w:val="4"/>
  </w:num>
  <w:num w:numId="15">
    <w:abstractNumId w:val="10"/>
  </w:num>
  <w:num w:numId="16">
    <w:abstractNumId w:val="18"/>
  </w:num>
  <w:num w:numId="17">
    <w:abstractNumId w:val="20"/>
  </w:num>
  <w:num w:numId="18">
    <w:abstractNumId w:val="22"/>
  </w:num>
  <w:num w:numId="19">
    <w:abstractNumId w:val="13"/>
  </w:num>
  <w:num w:numId="20">
    <w:abstractNumId w:val="23"/>
  </w:num>
  <w:num w:numId="21">
    <w:abstractNumId w:val="21"/>
  </w:num>
  <w:num w:numId="22">
    <w:abstractNumId w:val="1"/>
  </w:num>
  <w:num w:numId="23">
    <w:abstractNumId w:val="20"/>
  </w:num>
  <w:num w:numId="24">
    <w:abstractNumId w:val="25"/>
  </w:num>
  <w:num w:numId="25">
    <w:abstractNumId w:val="3"/>
  </w:num>
  <w:num w:numId="26">
    <w:abstractNumId w:val="19"/>
  </w:num>
  <w:num w:numId="27">
    <w:abstractNumId w:val="9"/>
  </w:num>
  <w:num w:numId="28">
    <w:abstractNumId w:val="24"/>
  </w:num>
  <w:num w:numId="29">
    <w:abstractNumId w:val="16"/>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0D3"/>
    <w:rsid w:val="000214B0"/>
    <w:rsid w:val="0004766C"/>
    <w:rsid w:val="000534E6"/>
    <w:rsid w:val="0005514A"/>
    <w:rsid w:val="00066D8A"/>
    <w:rsid w:val="00087905"/>
    <w:rsid w:val="000E7286"/>
    <w:rsid w:val="001161FB"/>
    <w:rsid w:val="0015025D"/>
    <w:rsid w:val="001832E4"/>
    <w:rsid w:val="00186FB9"/>
    <w:rsid w:val="001C4DD6"/>
    <w:rsid w:val="001F7366"/>
    <w:rsid w:val="0021252C"/>
    <w:rsid w:val="00220F10"/>
    <w:rsid w:val="0023461D"/>
    <w:rsid w:val="002956F4"/>
    <w:rsid w:val="002D7489"/>
    <w:rsid w:val="00301256"/>
    <w:rsid w:val="00381C5E"/>
    <w:rsid w:val="00392784"/>
    <w:rsid w:val="003A02C3"/>
    <w:rsid w:val="003A250D"/>
    <w:rsid w:val="00422331"/>
    <w:rsid w:val="00431579"/>
    <w:rsid w:val="00455B14"/>
    <w:rsid w:val="004F3874"/>
    <w:rsid w:val="00514E8F"/>
    <w:rsid w:val="00561295"/>
    <w:rsid w:val="005C3826"/>
    <w:rsid w:val="006066B0"/>
    <w:rsid w:val="00613B8C"/>
    <w:rsid w:val="006C697F"/>
    <w:rsid w:val="006D028B"/>
    <w:rsid w:val="0072713C"/>
    <w:rsid w:val="007822FD"/>
    <w:rsid w:val="007948A7"/>
    <w:rsid w:val="007B012E"/>
    <w:rsid w:val="007D1C0A"/>
    <w:rsid w:val="00812D8C"/>
    <w:rsid w:val="00827365"/>
    <w:rsid w:val="00836E31"/>
    <w:rsid w:val="00861DCC"/>
    <w:rsid w:val="00891B6B"/>
    <w:rsid w:val="00905805"/>
    <w:rsid w:val="00995D56"/>
    <w:rsid w:val="009A7406"/>
    <w:rsid w:val="009B285B"/>
    <w:rsid w:val="00A764E6"/>
    <w:rsid w:val="00A87802"/>
    <w:rsid w:val="00B02DD8"/>
    <w:rsid w:val="00B34058"/>
    <w:rsid w:val="00B9736A"/>
    <w:rsid w:val="00BB7B2E"/>
    <w:rsid w:val="00BF15DA"/>
    <w:rsid w:val="00C0496E"/>
    <w:rsid w:val="00C059B2"/>
    <w:rsid w:val="00C40B42"/>
    <w:rsid w:val="00C467EA"/>
    <w:rsid w:val="00CC3557"/>
    <w:rsid w:val="00CD2CFD"/>
    <w:rsid w:val="00CE008E"/>
    <w:rsid w:val="00D04764"/>
    <w:rsid w:val="00D050D3"/>
    <w:rsid w:val="00D71816"/>
    <w:rsid w:val="00DA71A0"/>
    <w:rsid w:val="00DC07FB"/>
    <w:rsid w:val="00DF78A1"/>
    <w:rsid w:val="00F06F38"/>
    <w:rsid w:val="00F40C3D"/>
    <w:rsid w:val="00FD213D"/>
    <w:rsid w:val="00FE30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9F28A"/>
  <w15:chartTrackingRefBased/>
  <w15:docId w15:val="{B2F25411-2EE4-41C9-BEB9-4A5892C3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0D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50D3"/>
    <w:pPr>
      <w:ind w:left="720"/>
      <w:contextualSpacing/>
    </w:pPr>
  </w:style>
  <w:style w:type="paragraph" w:styleId="Piedepgina">
    <w:name w:val="footer"/>
    <w:basedOn w:val="Normal"/>
    <w:link w:val="PiedepginaCar"/>
    <w:rsid w:val="00D050D3"/>
    <w:pPr>
      <w:tabs>
        <w:tab w:val="center" w:pos="4252"/>
        <w:tab w:val="right" w:pos="8504"/>
      </w:tabs>
    </w:pPr>
  </w:style>
  <w:style w:type="character" w:customStyle="1" w:styleId="PiedepginaCar">
    <w:name w:val="Pie de página Car"/>
    <w:basedOn w:val="Fuentedeprrafopredeter"/>
    <w:link w:val="Piedepgina"/>
    <w:rsid w:val="00D050D3"/>
    <w:rPr>
      <w:rFonts w:ascii="Times New Roman" w:eastAsia="Times New Roman" w:hAnsi="Times New Roman" w:cs="Times New Roman"/>
      <w:sz w:val="24"/>
      <w:szCs w:val="24"/>
      <w:lang w:eastAsia="es-ES"/>
    </w:rPr>
  </w:style>
  <w:style w:type="character" w:styleId="Nmerodepgina">
    <w:name w:val="page number"/>
    <w:basedOn w:val="Fuentedeprrafopredeter"/>
    <w:rsid w:val="00D050D3"/>
  </w:style>
  <w:style w:type="paragraph" w:customStyle="1" w:styleId="Prrafodelista1">
    <w:name w:val="Párrafo de lista1"/>
    <w:basedOn w:val="Normal"/>
    <w:rsid w:val="00D050D3"/>
    <w:pPr>
      <w:spacing w:after="200" w:line="276" w:lineRule="auto"/>
      <w:ind w:left="720"/>
      <w:contextualSpacing/>
    </w:pPr>
    <w:rPr>
      <w:rFonts w:ascii="Calibri" w:hAnsi="Calibri"/>
      <w:sz w:val="22"/>
      <w:szCs w:val="22"/>
      <w:lang w:val="en-US" w:eastAsia="en-US"/>
    </w:rPr>
  </w:style>
  <w:style w:type="paragraph" w:styleId="Sinespaciado">
    <w:name w:val="No Spacing"/>
    <w:uiPriority w:val="1"/>
    <w:qFormat/>
    <w:rsid w:val="00D050D3"/>
    <w:pPr>
      <w:spacing w:after="0"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13B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B8C"/>
    <w:rPr>
      <w:rFonts w:ascii="Segoe UI" w:eastAsia="Times New Roman" w:hAnsi="Segoe UI" w:cs="Segoe UI"/>
      <w:sz w:val="18"/>
      <w:szCs w:val="18"/>
      <w:lang w:eastAsia="es-ES"/>
    </w:rPr>
  </w:style>
  <w:style w:type="paragraph" w:styleId="Encabezado">
    <w:name w:val="header"/>
    <w:basedOn w:val="Normal"/>
    <w:link w:val="EncabezadoCar"/>
    <w:uiPriority w:val="99"/>
    <w:unhideWhenUsed/>
    <w:rsid w:val="00CE008E"/>
    <w:pPr>
      <w:tabs>
        <w:tab w:val="center" w:pos="4252"/>
        <w:tab w:val="right" w:pos="8504"/>
      </w:tabs>
    </w:pPr>
  </w:style>
  <w:style w:type="character" w:customStyle="1" w:styleId="EncabezadoCar">
    <w:name w:val="Encabezado Car"/>
    <w:basedOn w:val="Fuentedeprrafopredeter"/>
    <w:link w:val="Encabezado"/>
    <w:uiPriority w:val="99"/>
    <w:rsid w:val="00CE008E"/>
    <w:rPr>
      <w:rFonts w:ascii="Times New Roman" w:eastAsia="Times New Roman" w:hAnsi="Times New Roman" w:cs="Times New Roman"/>
      <w:sz w:val="24"/>
      <w:szCs w:val="24"/>
      <w:lang w:eastAsia="es-ES"/>
    </w:rPr>
  </w:style>
  <w:style w:type="paragraph" w:styleId="Textosinformato">
    <w:name w:val="Plain Text"/>
    <w:basedOn w:val="Normal"/>
    <w:link w:val="TextosinformatoCar"/>
    <w:uiPriority w:val="99"/>
    <w:unhideWhenUsed/>
    <w:rsid w:val="00514E8F"/>
    <w:rPr>
      <w:rFonts w:ascii="Calibri" w:eastAsiaTheme="minorHAnsi" w:hAnsi="Calibri" w:cstheme="minorBidi"/>
      <w:sz w:val="22"/>
      <w:szCs w:val="21"/>
      <w:lang w:eastAsia="en-US"/>
    </w:rPr>
  </w:style>
  <w:style w:type="character" w:customStyle="1" w:styleId="TextosinformatoCar">
    <w:name w:val="Texto sin formato Car"/>
    <w:basedOn w:val="Fuentedeprrafopredeter"/>
    <w:link w:val="Textosinformato"/>
    <w:uiPriority w:val="99"/>
    <w:rsid w:val="00514E8F"/>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681</Words>
  <Characters>3749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Gutiérrez Pérez</dc:creator>
  <cp:keywords/>
  <dc:description/>
  <cp:lastModifiedBy>Victoria Gutiérrez Pérez</cp:lastModifiedBy>
  <cp:revision>29</cp:revision>
  <cp:lastPrinted>2019-09-20T15:50:00Z</cp:lastPrinted>
  <dcterms:created xsi:type="dcterms:W3CDTF">2020-09-21T14:49:00Z</dcterms:created>
  <dcterms:modified xsi:type="dcterms:W3CDTF">2020-09-21T15:11:00Z</dcterms:modified>
</cp:coreProperties>
</file>