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4388" w:rsidRPr="00931C03" w:rsidRDefault="00834400" w:rsidP="00A91BC6">
      <w:pPr>
        <w:ind w:right="-93"/>
        <w:jc w:val="center"/>
        <w:rPr>
          <w:b/>
          <w:sz w:val="24"/>
          <w:szCs w:val="24"/>
          <w:u w:val="single"/>
          <w:lang w:val="es-ES"/>
        </w:rPr>
      </w:pPr>
      <w:r>
        <w:rPr>
          <w:b/>
          <w:sz w:val="24"/>
          <w:szCs w:val="24"/>
          <w:u w:val="single"/>
          <w:lang w:val="es-ES"/>
        </w:rPr>
        <w:t>EL SECTOR FARMACÉUTICO Y LA NUEVA LEY DE CONTRATOS DEL SECTOR PÚBLICO</w:t>
      </w:r>
    </w:p>
    <w:p w:rsidR="00714388" w:rsidRDefault="00714388" w:rsidP="00A91BC6">
      <w:pPr>
        <w:ind w:right="-93"/>
        <w:jc w:val="both"/>
        <w:rPr>
          <w:sz w:val="24"/>
          <w:szCs w:val="24"/>
          <w:lang w:val="es-ES"/>
        </w:rPr>
      </w:pPr>
    </w:p>
    <w:p w:rsidR="00AA7AAD" w:rsidRPr="00931C03" w:rsidRDefault="00AA7AAD" w:rsidP="00A91BC6">
      <w:pPr>
        <w:ind w:right="-93"/>
        <w:jc w:val="both"/>
        <w:rPr>
          <w:sz w:val="24"/>
          <w:szCs w:val="24"/>
          <w:lang w:val="es-ES"/>
        </w:rPr>
      </w:pPr>
    </w:p>
    <w:p w:rsidR="00834400" w:rsidRDefault="00B640D9" w:rsidP="00A91BC6">
      <w:pPr>
        <w:tabs>
          <w:tab w:val="left" w:pos="8460"/>
        </w:tabs>
        <w:ind w:right="-93"/>
        <w:jc w:val="both"/>
        <w:rPr>
          <w:sz w:val="24"/>
          <w:szCs w:val="24"/>
          <w:lang w:val="es-ES"/>
        </w:rPr>
      </w:pPr>
      <w:r w:rsidRPr="0063023B">
        <w:rPr>
          <w:b/>
          <w:sz w:val="24"/>
          <w:szCs w:val="24"/>
          <w:lang w:val="es-ES"/>
        </w:rPr>
        <w:t xml:space="preserve">Resumen: </w:t>
      </w:r>
      <w:r w:rsidRPr="0063023B">
        <w:rPr>
          <w:sz w:val="24"/>
          <w:szCs w:val="24"/>
          <w:lang w:val="es-ES"/>
        </w:rPr>
        <w:t>El presente artículo tiene por objeto analizar la</w:t>
      </w:r>
      <w:r w:rsidR="00834400">
        <w:rPr>
          <w:sz w:val="24"/>
          <w:szCs w:val="24"/>
          <w:lang w:val="es-ES"/>
        </w:rPr>
        <w:t>s principales repercusiones de la nueva Ley de Contratos del Sector Público en el sector farmacéutico</w:t>
      </w:r>
      <w:r w:rsidR="00623E60">
        <w:rPr>
          <w:sz w:val="24"/>
          <w:szCs w:val="24"/>
          <w:lang w:val="es-ES"/>
        </w:rPr>
        <w:t xml:space="preserve"> o, al menos, las que entendemos que pueden tener más relevancia práctica para dicho sector</w:t>
      </w:r>
      <w:r w:rsidR="00834400">
        <w:rPr>
          <w:sz w:val="24"/>
          <w:szCs w:val="24"/>
          <w:lang w:val="es-ES"/>
        </w:rPr>
        <w:t xml:space="preserve">. </w:t>
      </w:r>
    </w:p>
    <w:p w:rsidR="00834400" w:rsidRPr="0063023B" w:rsidRDefault="00834400" w:rsidP="00A91BC6">
      <w:pPr>
        <w:tabs>
          <w:tab w:val="left" w:pos="8460"/>
        </w:tabs>
        <w:ind w:right="-93"/>
        <w:jc w:val="both"/>
        <w:rPr>
          <w:sz w:val="24"/>
          <w:szCs w:val="24"/>
          <w:lang w:val="es-ES"/>
        </w:rPr>
      </w:pPr>
    </w:p>
    <w:p w:rsidR="00B640D9" w:rsidRPr="00623E60" w:rsidRDefault="00B640D9" w:rsidP="00A91BC6">
      <w:pPr>
        <w:tabs>
          <w:tab w:val="left" w:pos="8460"/>
        </w:tabs>
        <w:ind w:right="-93"/>
        <w:jc w:val="both"/>
        <w:rPr>
          <w:sz w:val="24"/>
          <w:szCs w:val="24"/>
          <w:lang w:val="es-ES"/>
        </w:rPr>
      </w:pPr>
      <w:r w:rsidRPr="00623E60">
        <w:rPr>
          <w:b/>
          <w:sz w:val="24"/>
          <w:szCs w:val="24"/>
          <w:lang w:val="es-ES"/>
        </w:rPr>
        <w:t xml:space="preserve">Palabras clave: </w:t>
      </w:r>
      <w:r w:rsidR="00623E60" w:rsidRPr="00623E60">
        <w:rPr>
          <w:sz w:val="24"/>
          <w:szCs w:val="24"/>
          <w:lang w:val="es-ES"/>
        </w:rPr>
        <w:t>nueva ley contratos sector público, entrada en vigor, transitoriedad, objetivos generales, novedades más significativas, sector farmacéutico</w:t>
      </w:r>
      <w:r w:rsidR="00217763" w:rsidRPr="00623E60">
        <w:rPr>
          <w:sz w:val="24"/>
          <w:szCs w:val="24"/>
          <w:lang w:val="es-ES"/>
        </w:rPr>
        <w:t xml:space="preserve">. </w:t>
      </w:r>
    </w:p>
    <w:p w:rsidR="00B640D9" w:rsidRPr="00623E60" w:rsidRDefault="00B640D9" w:rsidP="00A91BC6">
      <w:pPr>
        <w:tabs>
          <w:tab w:val="left" w:pos="8460"/>
        </w:tabs>
        <w:ind w:right="-93"/>
        <w:jc w:val="both"/>
        <w:rPr>
          <w:sz w:val="24"/>
          <w:szCs w:val="24"/>
          <w:lang w:val="es-ES"/>
        </w:rPr>
      </w:pPr>
    </w:p>
    <w:p w:rsidR="00900FBC" w:rsidRDefault="00900FBC" w:rsidP="00900FBC">
      <w:pPr>
        <w:jc w:val="both"/>
        <w:rPr>
          <w:sz w:val="24"/>
          <w:szCs w:val="24"/>
          <w:lang w:val="en-GB"/>
        </w:rPr>
      </w:pPr>
      <w:r>
        <w:rPr>
          <w:b/>
          <w:bCs/>
          <w:sz w:val="24"/>
          <w:szCs w:val="24"/>
          <w:lang w:val="en-GB"/>
        </w:rPr>
        <w:t>S</w:t>
      </w:r>
      <w:r>
        <w:rPr>
          <w:b/>
          <w:bCs/>
          <w:sz w:val="24"/>
          <w:szCs w:val="24"/>
          <w:lang w:val="en-GB"/>
        </w:rPr>
        <w:t xml:space="preserve">ummary: </w:t>
      </w:r>
      <w:r>
        <w:rPr>
          <w:sz w:val="24"/>
          <w:szCs w:val="24"/>
          <w:lang w:val="en-GB"/>
        </w:rPr>
        <w:t xml:space="preserve">The purpose of the present article is the analysis of the main impacts of the new Public Sector Contracts Act in the pharmaceutical sector or, at least, those impacts that may be most relevant in practice for this sector. </w:t>
      </w:r>
    </w:p>
    <w:p w:rsidR="00900FBC" w:rsidRDefault="00900FBC" w:rsidP="00900FBC">
      <w:pPr>
        <w:jc w:val="both"/>
        <w:rPr>
          <w:sz w:val="24"/>
          <w:szCs w:val="24"/>
          <w:lang w:val="en-GB"/>
        </w:rPr>
      </w:pPr>
    </w:p>
    <w:p w:rsidR="00900FBC" w:rsidRDefault="00900FBC" w:rsidP="00900FBC">
      <w:pPr>
        <w:jc w:val="both"/>
        <w:rPr>
          <w:sz w:val="24"/>
          <w:szCs w:val="24"/>
          <w:lang w:val="en-GB"/>
        </w:rPr>
      </w:pPr>
      <w:r>
        <w:rPr>
          <w:b/>
          <w:bCs/>
          <w:sz w:val="24"/>
          <w:szCs w:val="24"/>
          <w:lang w:val="en-GB"/>
        </w:rPr>
        <w:t xml:space="preserve">Key words: </w:t>
      </w:r>
      <w:r>
        <w:rPr>
          <w:sz w:val="24"/>
          <w:szCs w:val="24"/>
          <w:lang w:val="en-GB"/>
        </w:rPr>
        <w:t xml:space="preserve">New public sector contracts act, effective date, transience, general objectives, most significant developments, pharmaceutical sector. </w:t>
      </w:r>
    </w:p>
    <w:p w:rsidR="00EC50BA" w:rsidRDefault="00EC50BA" w:rsidP="00A91BC6">
      <w:pPr>
        <w:ind w:right="-93"/>
        <w:jc w:val="both"/>
        <w:rPr>
          <w:sz w:val="24"/>
          <w:szCs w:val="24"/>
          <w:lang w:val="en-GB"/>
        </w:rPr>
      </w:pPr>
    </w:p>
    <w:p w:rsidR="00312393" w:rsidRPr="00450AF2" w:rsidRDefault="00312393" w:rsidP="00A91BC6">
      <w:pPr>
        <w:ind w:right="-93"/>
        <w:jc w:val="both"/>
        <w:rPr>
          <w:sz w:val="24"/>
          <w:szCs w:val="24"/>
          <w:lang w:val="en-GB"/>
        </w:rPr>
      </w:pPr>
    </w:p>
    <w:p w:rsidR="00EC50BA" w:rsidRPr="00931C03" w:rsidRDefault="00EC50BA" w:rsidP="00A91BC6">
      <w:pPr>
        <w:ind w:right="-93"/>
        <w:jc w:val="both"/>
        <w:rPr>
          <w:sz w:val="24"/>
          <w:szCs w:val="24"/>
          <w:lang w:val="en-US"/>
        </w:rPr>
      </w:pPr>
    </w:p>
    <w:p w:rsidR="008C2048" w:rsidRDefault="00714388" w:rsidP="00834400">
      <w:pPr>
        <w:tabs>
          <w:tab w:val="num" w:pos="1440"/>
        </w:tabs>
        <w:ind w:right="-93"/>
        <w:jc w:val="both"/>
        <w:rPr>
          <w:sz w:val="24"/>
          <w:szCs w:val="24"/>
          <w:lang w:val="es-ES"/>
        </w:rPr>
      </w:pPr>
      <w:r w:rsidRPr="00931C03">
        <w:rPr>
          <w:sz w:val="24"/>
          <w:szCs w:val="24"/>
          <w:lang w:val="es-ES"/>
        </w:rPr>
        <w:t xml:space="preserve">Como </w:t>
      </w:r>
      <w:r w:rsidR="00834400">
        <w:rPr>
          <w:sz w:val="24"/>
          <w:szCs w:val="24"/>
          <w:lang w:val="es-ES"/>
        </w:rPr>
        <w:t>de todos es ya sabido</w:t>
      </w:r>
      <w:r w:rsidRPr="00EC50BA">
        <w:rPr>
          <w:sz w:val="24"/>
          <w:szCs w:val="24"/>
          <w:lang w:val="es-ES"/>
        </w:rPr>
        <w:t xml:space="preserve">, </w:t>
      </w:r>
      <w:r w:rsidR="00834400">
        <w:rPr>
          <w:sz w:val="24"/>
          <w:szCs w:val="24"/>
          <w:lang w:val="es-ES"/>
        </w:rPr>
        <w:t xml:space="preserve">recientemente ha sido publicada (en concreto en el BOE de 9 de noviembre de 2017) la </w:t>
      </w:r>
      <w:r w:rsidR="0014434A" w:rsidRPr="00834400">
        <w:rPr>
          <w:sz w:val="24"/>
          <w:szCs w:val="24"/>
          <w:lang w:val="es-ES"/>
        </w:rPr>
        <w:t xml:space="preserve">Ley 9/2017, de 8 de noviembre, de Contratos del Sector Público, por la que se trasponen al ordenamiento jurídico español las </w:t>
      </w:r>
      <w:r w:rsidR="00FA727B">
        <w:rPr>
          <w:sz w:val="24"/>
          <w:szCs w:val="24"/>
          <w:lang w:val="es-ES"/>
        </w:rPr>
        <w:t>D</w:t>
      </w:r>
      <w:r w:rsidR="0014434A" w:rsidRPr="00834400">
        <w:rPr>
          <w:sz w:val="24"/>
          <w:szCs w:val="24"/>
          <w:lang w:val="es-ES"/>
        </w:rPr>
        <w:t>irectivas del Parlamento Europeo y del Consejo, 2014/23/UE y 2014/24/UE, de 26 de febrero de 2014</w:t>
      </w:r>
      <w:r w:rsidR="008E00F0">
        <w:rPr>
          <w:sz w:val="24"/>
          <w:szCs w:val="24"/>
          <w:lang w:val="es-ES"/>
        </w:rPr>
        <w:t xml:space="preserve"> (en adelante, LCSP)</w:t>
      </w:r>
      <w:r w:rsidR="0014434A" w:rsidRPr="00834400">
        <w:rPr>
          <w:sz w:val="24"/>
          <w:szCs w:val="24"/>
          <w:lang w:val="es-ES"/>
        </w:rPr>
        <w:t>.</w:t>
      </w:r>
      <w:r w:rsidR="008C2048">
        <w:rPr>
          <w:sz w:val="24"/>
          <w:szCs w:val="24"/>
          <w:lang w:val="es-ES"/>
        </w:rPr>
        <w:t xml:space="preserve"> </w:t>
      </w:r>
    </w:p>
    <w:p w:rsidR="008C2048" w:rsidRDefault="008C2048" w:rsidP="00834400">
      <w:pPr>
        <w:tabs>
          <w:tab w:val="num" w:pos="1440"/>
        </w:tabs>
        <w:ind w:right="-93"/>
        <w:jc w:val="both"/>
        <w:rPr>
          <w:sz w:val="24"/>
          <w:szCs w:val="24"/>
          <w:lang w:val="es-ES"/>
        </w:rPr>
      </w:pPr>
    </w:p>
    <w:p w:rsidR="00B47E02" w:rsidRDefault="008C2048" w:rsidP="00834400">
      <w:pPr>
        <w:tabs>
          <w:tab w:val="num" w:pos="1440"/>
        </w:tabs>
        <w:ind w:right="-93"/>
        <w:jc w:val="both"/>
        <w:rPr>
          <w:sz w:val="24"/>
          <w:szCs w:val="24"/>
          <w:lang w:val="es-ES"/>
        </w:rPr>
      </w:pPr>
      <w:r>
        <w:rPr>
          <w:sz w:val="24"/>
          <w:szCs w:val="24"/>
          <w:lang w:val="es-ES"/>
        </w:rPr>
        <w:t xml:space="preserve">No hace falta ser muy perspicaz para darse cuenta de lo que se ha tardado en España en trasponer dichas Directivas comunitarias, </w:t>
      </w:r>
      <w:r w:rsidR="002F1639">
        <w:rPr>
          <w:sz w:val="24"/>
          <w:szCs w:val="24"/>
          <w:lang w:val="es-ES"/>
        </w:rPr>
        <w:t>si bien</w:t>
      </w:r>
      <w:r>
        <w:rPr>
          <w:sz w:val="24"/>
          <w:szCs w:val="24"/>
          <w:lang w:val="es-ES"/>
        </w:rPr>
        <w:t xml:space="preserve"> parece que finalmente se ha logrado un consenso entre nuestros parlamentarios, bastante mayor que lo que suele ser habitual en nuestro país. </w:t>
      </w:r>
    </w:p>
    <w:p w:rsidR="00834400" w:rsidRDefault="00834400" w:rsidP="00834400">
      <w:pPr>
        <w:tabs>
          <w:tab w:val="num" w:pos="1440"/>
        </w:tabs>
        <w:ind w:right="-93"/>
        <w:jc w:val="both"/>
        <w:rPr>
          <w:sz w:val="24"/>
          <w:szCs w:val="24"/>
          <w:lang w:val="es-ES"/>
        </w:rPr>
      </w:pPr>
    </w:p>
    <w:p w:rsidR="00834400" w:rsidRPr="00834400" w:rsidRDefault="00113378" w:rsidP="00834400">
      <w:pPr>
        <w:tabs>
          <w:tab w:val="num" w:pos="1440"/>
        </w:tabs>
        <w:ind w:right="-93"/>
        <w:jc w:val="both"/>
        <w:rPr>
          <w:b/>
          <w:sz w:val="24"/>
          <w:szCs w:val="24"/>
          <w:lang w:val="es-ES"/>
        </w:rPr>
      </w:pPr>
      <w:r w:rsidRPr="00834400">
        <w:rPr>
          <w:b/>
          <w:sz w:val="24"/>
          <w:szCs w:val="24"/>
          <w:lang w:val="es-ES"/>
        </w:rPr>
        <w:t>ENTRADA EN VIGOR Y TRANSITORIEDAD.</w:t>
      </w:r>
    </w:p>
    <w:p w:rsidR="00834400" w:rsidRDefault="00834400" w:rsidP="00834400">
      <w:pPr>
        <w:tabs>
          <w:tab w:val="num" w:pos="1440"/>
        </w:tabs>
        <w:ind w:right="-93"/>
        <w:jc w:val="both"/>
        <w:rPr>
          <w:sz w:val="24"/>
          <w:szCs w:val="24"/>
          <w:lang w:val="es-ES"/>
        </w:rPr>
      </w:pPr>
    </w:p>
    <w:p w:rsidR="00B47E02" w:rsidRDefault="00834400" w:rsidP="00834400">
      <w:pPr>
        <w:tabs>
          <w:tab w:val="num" w:pos="1440"/>
        </w:tabs>
        <w:ind w:right="-93"/>
        <w:jc w:val="both"/>
        <w:rPr>
          <w:sz w:val="24"/>
          <w:szCs w:val="24"/>
          <w:lang w:val="es-ES"/>
        </w:rPr>
      </w:pPr>
      <w:r>
        <w:rPr>
          <w:sz w:val="24"/>
          <w:szCs w:val="24"/>
          <w:lang w:val="es-ES"/>
        </w:rPr>
        <w:t>Antes de nada resulta trascendental indicar (para una relativa tranquilidad) que dicha Ley entrará en vigor a los cuatro meses de s</w:t>
      </w:r>
      <w:r w:rsidR="002F1639">
        <w:rPr>
          <w:sz w:val="24"/>
          <w:szCs w:val="24"/>
          <w:lang w:val="es-ES"/>
        </w:rPr>
        <w:t>u</w:t>
      </w:r>
      <w:r>
        <w:rPr>
          <w:sz w:val="24"/>
          <w:szCs w:val="24"/>
          <w:lang w:val="es-ES"/>
        </w:rPr>
        <w:t xml:space="preserve"> publicación, esto es, el </w:t>
      </w:r>
      <w:r w:rsidR="0014434A" w:rsidRPr="00834400">
        <w:rPr>
          <w:sz w:val="24"/>
          <w:szCs w:val="24"/>
          <w:lang w:val="es-ES"/>
        </w:rPr>
        <w:t xml:space="preserve">9 </w:t>
      </w:r>
      <w:r>
        <w:rPr>
          <w:sz w:val="24"/>
          <w:szCs w:val="24"/>
          <w:lang w:val="es-ES"/>
        </w:rPr>
        <w:t xml:space="preserve">de </w:t>
      </w:r>
      <w:r w:rsidR="0014434A" w:rsidRPr="00834400">
        <w:rPr>
          <w:sz w:val="24"/>
          <w:szCs w:val="24"/>
          <w:lang w:val="es-ES"/>
        </w:rPr>
        <w:t xml:space="preserve">marzo </w:t>
      </w:r>
      <w:r>
        <w:rPr>
          <w:sz w:val="24"/>
          <w:szCs w:val="24"/>
          <w:lang w:val="es-ES"/>
        </w:rPr>
        <w:t>de 2018. Y digo una relativa tranquilidad en cuanto cuatro meses obvia decir que no son nada. De hecho ya ha transcurrido más de un mes de esos cuatro, por lo que en aproximadamente dos meses y medio, se producirá la entrada en vigor definitiva de esta norma legal.</w:t>
      </w:r>
    </w:p>
    <w:p w:rsidR="008E00F0" w:rsidRDefault="008E00F0" w:rsidP="00834400">
      <w:pPr>
        <w:tabs>
          <w:tab w:val="num" w:pos="1440"/>
        </w:tabs>
        <w:ind w:right="-93"/>
        <w:jc w:val="both"/>
        <w:rPr>
          <w:sz w:val="24"/>
          <w:szCs w:val="24"/>
          <w:lang w:val="es-ES"/>
        </w:rPr>
      </w:pPr>
    </w:p>
    <w:p w:rsidR="00B47E02" w:rsidRPr="008E00F0" w:rsidRDefault="002F1639" w:rsidP="008E00F0">
      <w:pPr>
        <w:tabs>
          <w:tab w:val="num" w:pos="1440"/>
        </w:tabs>
        <w:ind w:right="-93"/>
        <w:jc w:val="both"/>
        <w:rPr>
          <w:sz w:val="24"/>
          <w:szCs w:val="24"/>
          <w:lang w:val="es-ES"/>
        </w:rPr>
      </w:pPr>
      <w:r>
        <w:rPr>
          <w:sz w:val="24"/>
          <w:szCs w:val="24"/>
          <w:lang w:val="es-ES"/>
        </w:rPr>
        <w:lastRenderedPageBreak/>
        <w:t>Visto</w:t>
      </w:r>
      <w:r w:rsidR="008E00F0">
        <w:rPr>
          <w:sz w:val="24"/>
          <w:szCs w:val="24"/>
          <w:lang w:val="es-ES"/>
        </w:rPr>
        <w:t xml:space="preserve"> ese pistoletazo de salida, no podemos dejar de mencionar, siguiera sea brevemente, algunas notas sobre diferentes situaciones transitorias que pueden producirse. As</w:t>
      </w:r>
      <w:r>
        <w:rPr>
          <w:sz w:val="24"/>
          <w:szCs w:val="24"/>
          <w:lang w:val="es-ES"/>
        </w:rPr>
        <w:t>í</w:t>
      </w:r>
      <w:r w:rsidR="008E00F0">
        <w:rPr>
          <w:sz w:val="24"/>
          <w:szCs w:val="24"/>
          <w:lang w:val="es-ES"/>
        </w:rPr>
        <w:t xml:space="preserve"> conviene resaltar que </w:t>
      </w:r>
      <w:r w:rsidR="008E00F0" w:rsidRPr="008E00F0">
        <w:rPr>
          <w:sz w:val="24"/>
          <w:szCs w:val="24"/>
          <w:lang w:val="es-ES"/>
        </w:rPr>
        <w:t xml:space="preserve">a </w:t>
      </w:r>
      <w:r w:rsidR="0014434A" w:rsidRPr="008E00F0">
        <w:rPr>
          <w:sz w:val="24"/>
          <w:szCs w:val="24"/>
          <w:lang w:val="es-ES"/>
        </w:rPr>
        <w:t xml:space="preserve">los expedientes de contratación iniciados a partir de la citada fecha </w:t>
      </w:r>
      <w:r>
        <w:rPr>
          <w:sz w:val="24"/>
          <w:szCs w:val="24"/>
          <w:lang w:val="es-ES"/>
        </w:rPr>
        <w:t>de 9 de marzo de 2018</w:t>
      </w:r>
      <w:r w:rsidR="008E00F0" w:rsidRPr="008E00F0">
        <w:rPr>
          <w:sz w:val="24"/>
          <w:szCs w:val="24"/>
          <w:lang w:val="es-ES"/>
        </w:rPr>
        <w:t xml:space="preserve"> </w:t>
      </w:r>
      <w:r w:rsidR="0014434A" w:rsidRPr="008E00F0">
        <w:rPr>
          <w:sz w:val="24"/>
          <w:szCs w:val="24"/>
          <w:lang w:val="es-ES"/>
        </w:rPr>
        <w:t>ya les resultará aplicable la nueva LCSP.</w:t>
      </w:r>
    </w:p>
    <w:p w:rsidR="008E00F0" w:rsidRPr="008E00F0" w:rsidRDefault="008E00F0" w:rsidP="008E00F0">
      <w:pPr>
        <w:tabs>
          <w:tab w:val="num" w:pos="1440"/>
        </w:tabs>
        <w:ind w:right="-93"/>
        <w:jc w:val="both"/>
        <w:rPr>
          <w:sz w:val="24"/>
          <w:szCs w:val="24"/>
          <w:lang w:val="es-ES"/>
        </w:rPr>
      </w:pPr>
    </w:p>
    <w:p w:rsidR="00B47E02" w:rsidRPr="008E00F0" w:rsidRDefault="008E00F0" w:rsidP="008E00F0">
      <w:pPr>
        <w:ind w:right="-93"/>
        <w:jc w:val="both"/>
        <w:rPr>
          <w:sz w:val="24"/>
          <w:szCs w:val="24"/>
          <w:lang w:val="es-ES"/>
        </w:rPr>
      </w:pPr>
      <w:r w:rsidRPr="008E00F0">
        <w:rPr>
          <w:sz w:val="24"/>
          <w:szCs w:val="24"/>
          <w:lang w:val="es-ES"/>
        </w:rPr>
        <w:t>L</w:t>
      </w:r>
      <w:r w:rsidR="0014434A" w:rsidRPr="008E00F0">
        <w:rPr>
          <w:sz w:val="24"/>
          <w:szCs w:val="24"/>
          <w:lang w:val="es-ES"/>
        </w:rPr>
        <w:t>os expedientes iniciados (y por supuesto los contratos adjudicados) antes del 9 de marzo de 2018 se regirán por el anterior Texto Refundido de la Ley de Contratos del Sector Público 3/2011, de 14 noviembre.</w:t>
      </w:r>
    </w:p>
    <w:p w:rsidR="008E00F0" w:rsidRPr="008E00F0" w:rsidRDefault="008E00F0" w:rsidP="008E00F0">
      <w:pPr>
        <w:ind w:right="-93"/>
        <w:jc w:val="both"/>
        <w:rPr>
          <w:sz w:val="24"/>
          <w:szCs w:val="24"/>
          <w:lang w:val="es-ES"/>
        </w:rPr>
      </w:pPr>
    </w:p>
    <w:p w:rsidR="00B47E02" w:rsidRPr="008E00F0" w:rsidRDefault="0014434A" w:rsidP="008E00F0">
      <w:pPr>
        <w:ind w:right="-93"/>
        <w:jc w:val="both"/>
        <w:rPr>
          <w:sz w:val="24"/>
          <w:szCs w:val="24"/>
          <w:lang w:val="es-ES"/>
        </w:rPr>
      </w:pPr>
      <w:r w:rsidRPr="008E00F0">
        <w:rPr>
          <w:sz w:val="24"/>
          <w:szCs w:val="24"/>
          <w:lang w:val="es-ES"/>
        </w:rPr>
        <w:t>Se entiende a estos efectos que los expedientes de contratación han sido iniciados antes del 9 de marzo de 2018 si se hubiera publicado la correspondiente convocatoria del procedimiento de adjudicación del contrato; y, en el caso de los procedimientos negociados sin publicidad, el momento para determinar el inicio del expediente será el de la fecha de aprobación de los pliegos.</w:t>
      </w:r>
    </w:p>
    <w:p w:rsidR="008E00F0" w:rsidRPr="008E00F0" w:rsidRDefault="008E00F0" w:rsidP="008E00F0">
      <w:pPr>
        <w:ind w:right="-93"/>
        <w:jc w:val="both"/>
        <w:rPr>
          <w:sz w:val="24"/>
          <w:szCs w:val="24"/>
          <w:lang w:val="es-ES"/>
        </w:rPr>
      </w:pPr>
    </w:p>
    <w:p w:rsidR="00B47E02" w:rsidRPr="00834400" w:rsidRDefault="0014434A" w:rsidP="008E00F0">
      <w:pPr>
        <w:ind w:right="-93"/>
        <w:jc w:val="both"/>
        <w:rPr>
          <w:sz w:val="24"/>
          <w:szCs w:val="24"/>
          <w:lang w:val="es-ES"/>
        </w:rPr>
      </w:pPr>
      <w:r w:rsidRPr="008E00F0">
        <w:rPr>
          <w:sz w:val="24"/>
          <w:szCs w:val="24"/>
          <w:lang w:val="es-ES"/>
        </w:rPr>
        <w:t>No obstante, en los expedientes iniciados antes del 9 de marzo de 2018 podrá interponerse también el recurso especial en materi</w:t>
      </w:r>
      <w:r w:rsidR="00C100B5">
        <w:rPr>
          <w:sz w:val="24"/>
          <w:szCs w:val="24"/>
          <w:lang w:val="es-ES"/>
        </w:rPr>
        <w:t>a de contratación del nuevo artículo</w:t>
      </w:r>
      <w:r w:rsidRPr="008E00F0">
        <w:rPr>
          <w:sz w:val="24"/>
          <w:szCs w:val="24"/>
          <w:lang w:val="es-ES"/>
        </w:rPr>
        <w:t xml:space="preserve"> 44 </w:t>
      </w:r>
      <w:r w:rsidR="00C100B5">
        <w:rPr>
          <w:sz w:val="24"/>
          <w:szCs w:val="24"/>
          <w:lang w:val="es-ES"/>
        </w:rPr>
        <w:t xml:space="preserve">LCSP </w:t>
      </w:r>
      <w:r w:rsidRPr="008E00F0">
        <w:rPr>
          <w:sz w:val="24"/>
          <w:szCs w:val="24"/>
          <w:lang w:val="es-ES"/>
        </w:rPr>
        <w:t>contra los nuevos actos susceptibles de ser recurridos por esa vía,</w:t>
      </w:r>
      <w:r w:rsidRPr="00834400">
        <w:rPr>
          <w:sz w:val="24"/>
          <w:szCs w:val="24"/>
          <w:lang w:val="es-ES"/>
        </w:rPr>
        <w:t xml:space="preserve"> siempre que se hayan dictado con posterioridad a su entrada en vigor.</w:t>
      </w:r>
    </w:p>
    <w:p w:rsidR="00834400" w:rsidRDefault="00834400" w:rsidP="00A91BC6">
      <w:pPr>
        <w:ind w:right="-93"/>
        <w:jc w:val="both"/>
        <w:rPr>
          <w:sz w:val="24"/>
          <w:szCs w:val="24"/>
          <w:lang w:val="es-ES"/>
        </w:rPr>
      </w:pPr>
    </w:p>
    <w:p w:rsidR="00C100B5" w:rsidRPr="00C100B5" w:rsidRDefault="00113378" w:rsidP="00A91BC6">
      <w:pPr>
        <w:ind w:right="-93"/>
        <w:jc w:val="both"/>
        <w:rPr>
          <w:b/>
          <w:sz w:val="24"/>
          <w:szCs w:val="24"/>
          <w:lang w:val="es-ES"/>
        </w:rPr>
      </w:pPr>
      <w:r w:rsidRPr="00C100B5">
        <w:rPr>
          <w:b/>
          <w:sz w:val="24"/>
          <w:szCs w:val="24"/>
          <w:lang w:val="es-ES"/>
        </w:rPr>
        <w:t>OBJETIVOS GENERALES</w:t>
      </w:r>
      <w:r>
        <w:rPr>
          <w:b/>
          <w:sz w:val="24"/>
          <w:szCs w:val="24"/>
          <w:lang w:val="es-ES"/>
        </w:rPr>
        <w:t xml:space="preserve"> DE LA NUEVA LEY</w:t>
      </w:r>
      <w:r w:rsidRPr="00C100B5">
        <w:rPr>
          <w:b/>
          <w:sz w:val="24"/>
          <w:szCs w:val="24"/>
          <w:lang w:val="es-ES"/>
        </w:rPr>
        <w:t>.</w:t>
      </w:r>
    </w:p>
    <w:p w:rsidR="00C100B5" w:rsidRPr="00931C03" w:rsidRDefault="00C100B5" w:rsidP="00A91BC6">
      <w:pPr>
        <w:ind w:right="-93"/>
        <w:jc w:val="both"/>
        <w:rPr>
          <w:sz w:val="24"/>
          <w:szCs w:val="24"/>
          <w:lang w:val="es-ES"/>
        </w:rPr>
      </w:pPr>
    </w:p>
    <w:p w:rsidR="00714388" w:rsidRDefault="002F1639" w:rsidP="00A91BC6">
      <w:pPr>
        <w:ind w:right="-93"/>
        <w:jc w:val="both"/>
        <w:rPr>
          <w:color w:val="000000"/>
          <w:sz w:val="24"/>
          <w:szCs w:val="24"/>
          <w:lang w:val="es-ES"/>
        </w:rPr>
      </w:pPr>
      <w:r>
        <w:rPr>
          <w:color w:val="000000"/>
          <w:sz w:val="24"/>
          <w:szCs w:val="24"/>
          <w:lang w:val="es-ES"/>
        </w:rPr>
        <w:t>Dichas</w:t>
      </w:r>
      <w:r w:rsidR="00C100B5">
        <w:rPr>
          <w:color w:val="000000"/>
          <w:sz w:val="24"/>
          <w:szCs w:val="24"/>
          <w:lang w:val="es-ES"/>
        </w:rPr>
        <w:t xml:space="preserve"> estas notas introductorias previas, eso sí, de necesario conocimiento para evitarse muchos disgustos, podemos intentar ya adentrarnos en conocer los objetivos generales </w:t>
      </w:r>
      <w:r w:rsidR="00FA727B">
        <w:rPr>
          <w:color w:val="000000"/>
          <w:sz w:val="24"/>
          <w:szCs w:val="24"/>
          <w:lang w:val="es-ES"/>
        </w:rPr>
        <w:t xml:space="preserve">de dicha Ley </w:t>
      </w:r>
      <w:r w:rsidR="00C100B5">
        <w:rPr>
          <w:color w:val="000000"/>
          <w:sz w:val="24"/>
          <w:szCs w:val="24"/>
          <w:lang w:val="es-ES"/>
        </w:rPr>
        <w:t>o</w:t>
      </w:r>
      <w:r w:rsidR="00FA727B">
        <w:rPr>
          <w:color w:val="000000"/>
          <w:sz w:val="24"/>
          <w:szCs w:val="24"/>
          <w:lang w:val="es-ES"/>
        </w:rPr>
        <w:t>,</w:t>
      </w:r>
      <w:r w:rsidR="00C100B5">
        <w:rPr>
          <w:color w:val="000000"/>
          <w:sz w:val="24"/>
          <w:szCs w:val="24"/>
          <w:lang w:val="es-ES"/>
        </w:rPr>
        <w:t xml:space="preserve"> al menos, algunos de los más importantes tenidos en cuenta en su tramitación.</w:t>
      </w:r>
    </w:p>
    <w:p w:rsidR="00FA727B" w:rsidRDefault="00FA727B" w:rsidP="00A91BC6">
      <w:pPr>
        <w:ind w:right="-93"/>
        <w:jc w:val="both"/>
        <w:rPr>
          <w:color w:val="000000"/>
          <w:sz w:val="24"/>
          <w:szCs w:val="24"/>
          <w:lang w:val="es-ES"/>
        </w:rPr>
      </w:pPr>
    </w:p>
    <w:p w:rsidR="00FA727B" w:rsidRDefault="00FA727B" w:rsidP="00A91BC6">
      <w:pPr>
        <w:ind w:right="-93"/>
        <w:jc w:val="both"/>
        <w:rPr>
          <w:color w:val="000000"/>
          <w:sz w:val="24"/>
          <w:szCs w:val="24"/>
          <w:lang w:val="es-ES"/>
        </w:rPr>
      </w:pPr>
      <w:r>
        <w:rPr>
          <w:color w:val="000000"/>
          <w:sz w:val="24"/>
          <w:szCs w:val="24"/>
          <w:lang w:val="es-ES"/>
        </w:rPr>
        <w:t xml:space="preserve">Huelga decir, pero lo diremos, que no estamos ante una norma pensada especialmente para el sector farmacéutico. Ni mucho menos. Es una norma absolutamente general para toda la contratación pública de todo el sector público y para todas las ramas de actividad del mismo. </w:t>
      </w:r>
    </w:p>
    <w:p w:rsidR="00FA727B" w:rsidRDefault="00FA727B" w:rsidP="00A91BC6">
      <w:pPr>
        <w:ind w:right="-93"/>
        <w:jc w:val="both"/>
        <w:rPr>
          <w:color w:val="000000"/>
          <w:sz w:val="24"/>
          <w:szCs w:val="24"/>
          <w:lang w:val="es-ES"/>
        </w:rPr>
      </w:pPr>
    </w:p>
    <w:p w:rsidR="00FA727B" w:rsidRDefault="00FA727B" w:rsidP="00A91BC6">
      <w:pPr>
        <w:ind w:right="-93"/>
        <w:jc w:val="both"/>
        <w:rPr>
          <w:color w:val="000000"/>
          <w:sz w:val="24"/>
          <w:szCs w:val="24"/>
          <w:lang w:val="es-ES"/>
        </w:rPr>
      </w:pPr>
      <w:r>
        <w:rPr>
          <w:color w:val="000000"/>
          <w:sz w:val="24"/>
          <w:szCs w:val="24"/>
          <w:lang w:val="es-ES"/>
        </w:rPr>
        <w:t>A primera vista podría parecer una ley un tanto continuista, y podríamos encasillarla así atendiendo a que tampoco nos encontraremos con unos cambios absolutamente radicales o trascendentales. No obstante, lo que ha procedido a modificar o a variar esta Ley es el enfoque que se ha querido dar (desde la Unión Europea) a la contratación pública. En todo caso sí hemos de indicar que es una ley realmente extensa y con una mayor regulación que la anterior.</w:t>
      </w:r>
    </w:p>
    <w:p w:rsidR="00FA727B" w:rsidRDefault="00FA727B" w:rsidP="00A91BC6">
      <w:pPr>
        <w:ind w:right="-93"/>
        <w:jc w:val="both"/>
        <w:rPr>
          <w:color w:val="000000"/>
          <w:sz w:val="24"/>
          <w:szCs w:val="24"/>
          <w:lang w:val="es-ES"/>
        </w:rPr>
      </w:pPr>
    </w:p>
    <w:p w:rsidR="00FA727B" w:rsidRDefault="00FA727B" w:rsidP="00FA727B">
      <w:pPr>
        <w:ind w:right="-93"/>
        <w:jc w:val="both"/>
        <w:rPr>
          <w:color w:val="000000"/>
          <w:sz w:val="24"/>
          <w:szCs w:val="24"/>
          <w:lang w:val="es-ES"/>
        </w:rPr>
      </w:pPr>
      <w:r>
        <w:rPr>
          <w:color w:val="000000"/>
          <w:sz w:val="24"/>
          <w:szCs w:val="24"/>
          <w:lang w:val="es-ES"/>
        </w:rPr>
        <w:t xml:space="preserve">La misma tiene unos cuantos objetivos meridianamente claros: pretende </w:t>
      </w:r>
      <w:r w:rsidRPr="00FA727B">
        <w:rPr>
          <w:color w:val="000000"/>
          <w:sz w:val="24"/>
          <w:szCs w:val="24"/>
          <w:lang w:val="es-ES"/>
        </w:rPr>
        <w:t>incrementar la eficiencia del gasto público</w:t>
      </w:r>
      <w:r>
        <w:rPr>
          <w:color w:val="000000"/>
          <w:sz w:val="24"/>
          <w:szCs w:val="24"/>
          <w:lang w:val="es-ES"/>
        </w:rPr>
        <w:t xml:space="preserve">, propiciando una </w:t>
      </w:r>
      <w:r w:rsidRPr="00FA727B">
        <w:rPr>
          <w:color w:val="000000"/>
          <w:sz w:val="24"/>
          <w:szCs w:val="24"/>
          <w:lang w:val="es-ES"/>
        </w:rPr>
        <w:t>mayor transparencia y publicidad e</w:t>
      </w:r>
      <w:r>
        <w:rPr>
          <w:color w:val="000000"/>
          <w:sz w:val="24"/>
          <w:szCs w:val="24"/>
          <w:lang w:val="es-ES"/>
        </w:rPr>
        <w:t xml:space="preserve">n la </w:t>
      </w:r>
      <w:r>
        <w:rPr>
          <w:color w:val="000000"/>
          <w:sz w:val="24"/>
          <w:szCs w:val="24"/>
          <w:lang w:val="es-ES"/>
        </w:rPr>
        <w:lastRenderedPageBreak/>
        <w:t xml:space="preserve">contratación pública, queriendo prevenir </w:t>
      </w:r>
      <w:r w:rsidRPr="00FA727B">
        <w:rPr>
          <w:color w:val="000000"/>
          <w:sz w:val="24"/>
          <w:szCs w:val="24"/>
          <w:lang w:val="es-ES"/>
        </w:rPr>
        <w:t xml:space="preserve">la corrupción y </w:t>
      </w:r>
      <w:r>
        <w:rPr>
          <w:color w:val="000000"/>
          <w:sz w:val="24"/>
          <w:szCs w:val="24"/>
          <w:lang w:val="es-ES"/>
        </w:rPr>
        <w:t xml:space="preserve">los </w:t>
      </w:r>
      <w:r w:rsidRPr="00FA727B">
        <w:rPr>
          <w:color w:val="000000"/>
          <w:sz w:val="24"/>
          <w:szCs w:val="24"/>
          <w:lang w:val="es-ES"/>
        </w:rPr>
        <w:t xml:space="preserve">conflictos de intereses, </w:t>
      </w:r>
      <w:r>
        <w:rPr>
          <w:color w:val="000000"/>
          <w:sz w:val="24"/>
          <w:szCs w:val="24"/>
          <w:lang w:val="es-ES"/>
        </w:rPr>
        <w:t xml:space="preserve">y buscando </w:t>
      </w:r>
      <w:r w:rsidRPr="00FA727B">
        <w:rPr>
          <w:color w:val="000000"/>
          <w:sz w:val="24"/>
          <w:szCs w:val="24"/>
          <w:lang w:val="es-ES"/>
        </w:rPr>
        <w:t xml:space="preserve">conseguir una mejor relación calidad-precio. </w:t>
      </w:r>
    </w:p>
    <w:p w:rsidR="00FA727B" w:rsidRDefault="00FA727B" w:rsidP="00FA727B">
      <w:pPr>
        <w:ind w:right="-93"/>
        <w:jc w:val="both"/>
        <w:rPr>
          <w:color w:val="000000"/>
          <w:sz w:val="24"/>
          <w:szCs w:val="24"/>
          <w:lang w:val="es-ES"/>
        </w:rPr>
      </w:pPr>
    </w:p>
    <w:p w:rsidR="00FA727B" w:rsidRDefault="00FA727B" w:rsidP="00FA727B">
      <w:pPr>
        <w:ind w:right="-93"/>
        <w:jc w:val="both"/>
        <w:rPr>
          <w:color w:val="000000"/>
          <w:sz w:val="24"/>
          <w:szCs w:val="24"/>
          <w:lang w:val="es-ES"/>
        </w:rPr>
      </w:pPr>
      <w:r>
        <w:rPr>
          <w:color w:val="000000"/>
          <w:sz w:val="24"/>
          <w:szCs w:val="24"/>
          <w:lang w:val="es-ES"/>
        </w:rPr>
        <w:t xml:space="preserve">A su vez, incluye medidas para </w:t>
      </w:r>
      <w:r w:rsidRPr="00FA727B">
        <w:rPr>
          <w:color w:val="000000"/>
          <w:sz w:val="24"/>
          <w:szCs w:val="24"/>
          <w:lang w:val="es-ES"/>
        </w:rPr>
        <w:t>facilitar la participación -especialmente de las PYMES- en la contratación pública</w:t>
      </w:r>
      <w:r>
        <w:rPr>
          <w:color w:val="000000"/>
          <w:sz w:val="24"/>
          <w:szCs w:val="24"/>
          <w:lang w:val="es-ES"/>
        </w:rPr>
        <w:t xml:space="preserve">, </w:t>
      </w:r>
      <w:r w:rsidRPr="00FA727B">
        <w:rPr>
          <w:color w:val="000000"/>
          <w:sz w:val="24"/>
          <w:szCs w:val="24"/>
          <w:lang w:val="es-ES"/>
        </w:rPr>
        <w:t xml:space="preserve">imponiendo una menor burocracia </w:t>
      </w:r>
      <w:r>
        <w:rPr>
          <w:color w:val="000000"/>
          <w:sz w:val="24"/>
          <w:szCs w:val="24"/>
          <w:lang w:val="es-ES"/>
        </w:rPr>
        <w:t xml:space="preserve">al simplificar exigencias documentales, generalizando la </w:t>
      </w:r>
      <w:r w:rsidRPr="00FA727B">
        <w:rPr>
          <w:color w:val="000000"/>
          <w:sz w:val="24"/>
          <w:szCs w:val="24"/>
          <w:lang w:val="es-ES"/>
        </w:rPr>
        <w:t xml:space="preserve">división </w:t>
      </w:r>
      <w:r>
        <w:rPr>
          <w:color w:val="000000"/>
          <w:sz w:val="24"/>
          <w:szCs w:val="24"/>
          <w:lang w:val="es-ES"/>
        </w:rPr>
        <w:t xml:space="preserve">en </w:t>
      </w:r>
      <w:r w:rsidRPr="00FA727B">
        <w:rPr>
          <w:color w:val="000000"/>
          <w:sz w:val="24"/>
          <w:szCs w:val="24"/>
          <w:lang w:val="es-ES"/>
        </w:rPr>
        <w:t xml:space="preserve">lotes, </w:t>
      </w:r>
      <w:r>
        <w:rPr>
          <w:color w:val="000000"/>
          <w:sz w:val="24"/>
          <w:szCs w:val="24"/>
          <w:lang w:val="es-ES"/>
        </w:rPr>
        <w:t xml:space="preserve">exigiendo una </w:t>
      </w:r>
      <w:r w:rsidRPr="00FA727B">
        <w:rPr>
          <w:color w:val="000000"/>
          <w:sz w:val="24"/>
          <w:szCs w:val="24"/>
          <w:lang w:val="es-ES"/>
        </w:rPr>
        <w:t>solvencia proporcional</w:t>
      </w:r>
      <w:r>
        <w:rPr>
          <w:color w:val="000000"/>
          <w:sz w:val="24"/>
          <w:szCs w:val="24"/>
          <w:lang w:val="es-ES"/>
        </w:rPr>
        <w:t xml:space="preserve"> a los licitadores</w:t>
      </w:r>
      <w:r w:rsidRPr="00FA727B">
        <w:rPr>
          <w:color w:val="000000"/>
          <w:sz w:val="24"/>
          <w:szCs w:val="24"/>
          <w:lang w:val="es-ES"/>
        </w:rPr>
        <w:t xml:space="preserve">, </w:t>
      </w:r>
      <w:r>
        <w:rPr>
          <w:color w:val="000000"/>
          <w:sz w:val="24"/>
          <w:szCs w:val="24"/>
          <w:lang w:val="es-ES"/>
        </w:rPr>
        <w:t xml:space="preserve">otorgando mayores </w:t>
      </w:r>
      <w:r w:rsidRPr="00FA727B">
        <w:rPr>
          <w:color w:val="000000"/>
          <w:sz w:val="24"/>
          <w:szCs w:val="24"/>
          <w:lang w:val="es-ES"/>
        </w:rPr>
        <w:t xml:space="preserve">garantías a </w:t>
      </w:r>
      <w:r>
        <w:rPr>
          <w:color w:val="000000"/>
          <w:sz w:val="24"/>
          <w:szCs w:val="24"/>
          <w:lang w:val="es-ES"/>
        </w:rPr>
        <w:t xml:space="preserve">las </w:t>
      </w:r>
      <w:r w:rsidRPr="00FA727B">
        <w:rPr>
          <w:color w:val="000000"/>
          <w:sz w:val="24"/>
          <w:szCs w:val="24"/>
          <w:lang w:val="es-ES"/>
        </w:rPr>
        <w:t>empresas subcontratadas</w:t>
      </w:r>
      <w:r>
        <w:rPr>
          <w:color w:val="000000"/>
          <w:sz w:val="24"/>
          <w:szCs w:val="24"/>
          <w:lang w:val="es-ES"/>
        </w:rPr>
        <w:t xml:space="preserve"> y llegando incluso a permitir los pagos directos a las mismas.</w:t>
      </w:r>
    </w:p>
    <w:p w:rsidR="00FA727B" w:rsidRPr="00FA727B" w:rsidRDefault="00FA727B" w:rsidP="00FA727B">
      <w:pPr>
        <w:ind w:right="-93"/>
        <w:jc w:val="both"/>
        <w:rPr>
          <w:color w:val="000000"/>
          <w:sz w:val="24"/>
          <w:szCs w:val="24"/>
          <w:lang w:val="es-ES"/>
        </w:rPr>
      </w:pPr>
    </w:p>
    <w:p w:rsidR="00B47E02" w:rsidRDefault="00FA727B" w:rsidP="002F1639">
      <w:pPr>
        <w:tabs>
          <w:tab w:val="num" w:pos="1440"/>
        </w:tabs>
        <w:ind w:right="-93"/>
        <w:jc w:val="both"/>
        <w:rPr>
          <w:color w:val="000000"/>
          <w:sz w:val="24"/>
          <w:szCs w:val="24"/>
          <w:lang w:val="es-ES"/>
        </w:rPr>
      </w:pPr>
      <w:r>
        <w:rPr>
          <w:color w:val="000000"/>
          <w:sz w:val="24"/>
          <w:szCs w:val="24"/>
          <w:lang w:val="es-ES"/>
        </w:rPr>
        <w:t xml:space="preserve">Pero sobre todo destacaría que esta Ley y las </w:t>
      </w:r>
      <w:r w:rsidR="00E524F3">
        <w:rPr>
          <w:color w:val="000000"/>
          <w:sz w:val="24"/>
          <w:szCs w:val="24"/>
          <w:lang w:val="es-ES"/>
        </w:rPr>
        <w:t>D</w:t>
      </w:r>
      <w:r>
        <w:rPr>
          <w:color w:val="000000"/>
          <w:sz w:val="24"/>
          <w:szCs w:val="24"/>
          <w:lang w:val="es-ES"/>
        </w:rPr>
        <w:t xml:space="preserve">irectivas comunitarias </w:t>
      </w:r>
      <w:r w:rsidR="00E524F3">
        <w:rPr>
          <w:color w:val="000000"/>
          <w:sz w:val="24"/>
          <w:szCs w:val="24"/>
          <w:lang w:val="es-ES"/>
        </w:rPr>
        <w:t xml:space="preserve">que la han precedido, lo que realmente venían buscando es </w:t>
      </w:r>
      <w:r w:rsidRPr="00FA727B">
        <w:rPr>
          <w:color w:val="000000"/>
          <w:sz w:val="24"/>
          <w:szCs w:val="24"/>
          <w:lang w:val="es-ES"/>
        </w:rPr>
        <w:t xml:space="preserve">permitir que los poderes públicos empleen la contratación </w:t>
      </w:r>
      <w:r w:rsidR="00E524F3">
        <w:rPr>
          <w:color w:val="000000"/>
          <w:sz w:val="24"/>
          <w:szCs w:val="24"/>
          <w:lang w:val="es-ES"/>
        </w:rPr>
        <w:t xml:space="preserve">pública </w:t>
      </w:r>
      <w:r w:rsidRPr="00FA727B">
        <w:rPr>
          <w:color w:val="000000"/>
          <w:sz w:val="24"/>
          <w:szCs w:val="24"/>
          <w:lang w:val="es-ES"/>
        </w:rPr>
        <w:t xml:space="preserve">en apoyo de objetivos </w:t>
      </w:r>
      <w:r w:rsidR="00E524F3">
        <w:rPr>
          <w:color w:val="000000"/>
          <w:sz w:val="24"/>
          <w:szCs w:val="24"/>
          <w:lang w:val="es-ES"/>
        </w:rPr>
        <w:t>comunes de tipo social</w:t>
      </w:r>
      <w:r w:rsidRPr="00FA727B">
        <w:rPr>
          <w:color w:val="000000"/>
          <w:sz w:val="24"/>
          <w:szCs w:val="24"/>
          <w:lang w:val="es-ES"/>
        </w:rPr>
        <w:t>, medioambiental</w:t>
      </w:r>
      <w:r w:rsidR="00F6259B">
        <w:rPr>
          <w:color w:val="000000"/>
          <w:sz w:val="24"/>
          <w:szCs w:val="24"/>
          <w:lang w:val="es-ES"/>
        </w:rPr>
        <w:t>,</w:t>
      </w:r>
      <w:r w:rsidRPr="00FA727B">
        <w:rPr>
          <w:color w:val="000000"/>
          <w:sz w:val="24"/>
          <w:szCs w:val="24"/>
          <w:lang w:val="es-ES"/>
        </w:rPr>
        <w:t xml:space="preserve"> </w:t>
      </w:r>
      <w:r w:rsidR="00E524F3">
        <w:rPr>
          <w:color w:val="000000"/>
          <w:sz w:val="24"/>
          <w:szCs w:val="24"/>
          <w:lang w:val="es-ES"/>
        </w:rPr>
        <w:t xml:space="preserve">de innovación, </w:t>
      </w:r>
      <w:r w:rsidR="00F6259B">
        <w:rPr>
          <w:color w:val="000000"/>
          <w:sz w:val="24"/>
          <w:szCs w:val="24"/>
          <w:lang w:val="es-ES"/>
        </w:rPr>
        <w:t>u otros similares</w:t>
      </w:r>
      <w:r w:rsidR="00E524F3">
        <w:rPr>
          <w:color w:val="000000"/>
          <w:sz w:val="24"/>
          <w:szCs w:val="24"/>
          <w:lang w:val="es-ES"/>
        </w:rPr>
        <w:t>.</w:t>
      </w:r>
      <w:r w:rsidR="002F1639">
        <w:rPr>
          <w:color w:val="000000"/>
          <w:sz w:val="24"/>
          <w:szCs w:val="24"/>
          <w:lang w:val="es-ES"/>
        </w:rPr>
        <w:t xml:space="preserve"> </w:t>
      </w:r>
      <w:r w:rsidR="00F6259B">
        <w:rPr>
          <w:color w:val="000000"/>
          <w:sz w:val="24"/>
          <w:szCs w:val="24"/>
          <w:lang w:val="es-ES"/>
        </w:rPr>
        <w:t>Esto es, s</w:t>
      </w:r>
      <w:r w:rsidR="0014434A" w:rsidRPr="00FA727B">
        <w:rPr>
          <w:color w:val="000000"/>
          <w:sz w:val="24"/>
          <w:szCs w:val="24"/>
          <w:lang w:val="es-ES"/>
        </w:rPr>
        <w:t xml:space="preserve">e pasa de una visión más presupuestaria de la contratación a una perspectiva </w:t>
      </w:r>
      <w:r w:rsidR="00F6259B">
        <w:rPr>
          <w:color w:val="000000"/>
          <w:sz w:val="24"/>
          <w:szCs w:val="24"/>
          <w:lang w:val="es-ES"/>
        </w:rPr>
        <w:t xml:space="preserve">más </w:t>
      </w:r>
      <w:r w:rsidR="0014434A" w:rsidRPr="00FA727B">
        <w:rPr>
          <w:color w:val="000000"/>
          <w:sz w:val="24"/>
          <w:szCs w:val="24"/>
          <w:lang w:val="es-ES"/>
        </w:rPr>
        <w:t xml:space="preserve">instrumental para lograr políticas públicas como las </w:t>
      </w:r>
      <w:r w:rsidR="00F6259B">
        <w:rPr>
          <w:color w:val="000000"/>
          <w:sz w:val="24"/>
          <w:szCs w:val="24"/>
          <w:lang w:val="es-ES"/>
        </w:rPr>
        <w:t>que acaban de citarse</w:t>
      </w:r>
      <w:r w:rsidR="0014434A" w:rsidRPr="00FA727B">
        <w:rPr>
          <w:color w:val="000000"/>
          <w:sz w:val="24"/>
          <w:szCs w:val="24"/>
          <w:lang w:val="es-ES"/>
        </w:rPr>
        <w:t>.</w:t>
      </w:r>
    </w:p>
    <w:p w:rsidR="008D1E7A" w:rsidRDefault="008D1E7A" w:rsidP="00F6259B">
      <w:pPr>
        <w:ind w:right="-93"/>
        <w:jc w:val="both"/>
        <w:rPr>
          <w:color w:val="000000"/>
          <w:sz w:val="24"/>
          <w:szCs w:val="24"/>
          <w:lang w:val="es-ES"/>
        </w:rPr>
      </w:pPr>
    </w:p>
    <w:p w:rsidR="008D1E7A" w:rsidRDefault="00113378" w:rsidP="00F6259B">
      <w:pPr>
        <w:ind w:right="-93"/>
        <w:jc w:val="both"/>
        <w:rPr>
          <w:b/>
          <w:color w:val="000000"/>
          <w:sz w:val="24"/>
          <w:szCs w:val="24"/>
          <w:lang w:val="es-ES"/>
        </w:rPr>
      </w:pPr>
      <w:r>
        <w:rPr>
          <w:b/>
          <w:color w:val="000000"/>
          <w:sz w:val="24"/>
          <w:szCs w:val="24"/>
          <w:lang w:val="es-ES"/>
        </w:rPr>
        <w:t>ALGUNAS N</w:t>
      </w:r>
      <w:r w:rsidRPr="008D1E7A">
        <w:rPr>
          <w:b/>
          <w:color w:val="000000"/>
          <w:sz w:val="24"/>
          <w:szCs w:val="24"/>
          <w:lang w:val="es-ES"/>
        </w:rPr>
        <w:t xml:space="preserve">OVEDADES </w:t>
      </w:r>
      <w:r>
        <w:rPr>
          <w:b/>
          <w:color w:val="000000"/>
          <w:sz w:val="24"/>
          <w:szCs w:val="24"/>
          <w:lang w:val="es-ES"/>
        </w:rPr>
        <w:t xml:space="preserve">SIGNIFICATIVAS MÁS </w:t>
      </w:r>
      <w:r w:rsidRPr="008D1E7A">
        <w:rPr>
          <w:b/>
          <w:color w:val="000000"/>
          <w:sz w:val="24"/>
          <w:szCs w:val="24"/>
          <w:lang w:val="es-ES"/>
        </w:rPr>
        <w:t>GENÉRICAS.</w:t>
      </w:r>
    </w:p>
    <w:p w:rsidR="008D1E7A" w:rsidRDefault="008D1E7A" w:rsidP="00F6259B">
      <w:pPr>
        <w:ind w:right="-93"/>
        <w:jc w:val="both"/>
        <w:rPr>
          <w:b/>
          <w:color w:val="000000"/>
          <w:sz w:val="24"/>
          <w:szCs w:val="24"/>
          <w:lang w:val="es-ES"/>
        </w:rPr>
      </w:pPr>
    </w:p>
    <w:p w:rsidR="008D1E7A" w:rsidRDefault="008D1E7A" w:rsidP="00F6259B">
      <w:pPr>
        <w:ind w:right="-93"/>
        <w:jc w:val="both"/>
        <w:rPr>
          <w:color w:val="000000"/>
          <w:sz w:val="24"/>
          <w:szCs w:val="24"/>
          <w:lang w:val="es-ES"/>
        </w:rPr>
      </w:pPr>
      <w:r>
        <w:rPr>
          <w:color w:val="000000"/>
          <w:sz w:val="24"/>
          <w:szCs w:val="24"/>
          <w:lang w:val="es-ES"/>
        </w:rPr>
        <w:t>Si bien no son precisamente las que más pueden afectar al sector farmacéuti</w:t>
      </w:r>
      <w:r w:rsidR="00D8128C">
        <w:rPr>
          <w:color w:val="000000"/>
          <w:sz w:val="24"/>
          <w:szCs w:val="24"/>
          <w:lang w:val="es-ES"/>
        </w:rPr>
        <w:t>co, sí</w:t>
      </w:r>
      <w:r>
        <w:rPr>
          <w:color w:val="000000"/>
          <w:sz w:val="24"/>
          <w:szCs w:val="24"/>
          <w:lang w:val="es-ES"/>
        </w:rPr>
        <w:t xml:space="preserve"> entiendo que también resulta</w:t>
      </w:r>
      <w:r w:rsidR="002F1639">
        <w:rPr>
          <w:color w:val="000000"/>
          <w:sz w:val="24"/>
          <w:szCs w:val="24"/>
          <w:lang w:val="es-ES"/>
        </w:rPr>
        <w:t>rá</w:t>
      </w:r>
      <w:r>
        <w:rPr>
          <w:color w:val="000000"/>
          <w:sz w:val="24"/>
          <w:szCs w:val="24"/>
          <w:lang w:val="es-ES"/>
        </w:rPr>
        <w:t xml:space="preserve"> instructivo citar muy brevemente algunas </w:t>
      </w:r>
      <w:r w:rsidR="00D8128C">
        <w:rPr>
          <w:color w:val="000000"/>
          <w:sz w:val="24"/>
          <w:szCs w:val="24"/>
          <w:lang w:val="es-ES"/>
        </w:rPr>
        <w:t xml:space="preserve">primeras </w:t>
      </w:r>
      <w:r>
        <w:rPr>
          <w:color w:val="000000"/>
          <w:sz w:val="24"/>
          <w:szCs w:val="24"/>
          <w:lang w:val="es-ES"/>
        </w:rPr>
        <w:t xml:space="preserve">novedades </w:t>
      </w:r>
      <w:r w:rsidR="00D8128C">
        <w:rPr>
          <w:color w:val="000000"/>
          <w:sz w:val="24"/>
          <w:szCs w:val="24"/>
          <w:lang w:val="es-ES"/>
        </w:rPr>
        <w:t xml:space="preserve">genéricas </w:t>
      </w:r>
      <w:r>
        <w:rPr>
          <w:color w:val="000000"/>
          <w:sz w:val="24"/>
          <w:szCs w:val="24"/>
          <w:lang w:val="es-ES"/>
        </w:rPr>
        <w:t>de la Ley</w:t>
      </w:r>
      <w:r w:rsidR="00D8128C">
        <w:rPr>
          <w:color w:val="000000"/>
          <w:sz w:val="24"/>
          <w:szCs w:val="24"/>
          <w:lang w:val="es-ES"/>
        </w:rPr>
        <w:t xml:space="preserve">, </w:t>
      </w:r>
      <w:r>
        <w:rPr>
          <w:color w:val="000000"/>
          <w:sz w:val="24"/>
          <w:szCs w:val="24"/>
          <w:lang w:val="es-ES"/>
        </w:rPr>
        <w:t xml:space="preserve">para que nos “suenen” un poco </w:t>
      </w:r>
      <w:r w:rsidR="002F1639">
        <w:rPr>
          <w:color w:val="000000"/>
          <w:sz w:val="24"/>
          <w:szCs w:val="24"/>
          <w:lang w:val="es-ES"/>
        </w:rPr>
        <w:t xml:space="preserve">más </w:t>
      </w:r>
      <w:r>
        <w:rPr>
          <w:color w:val="000000"/>
          <w:sz w:val="24"/>
          <w:szCs w:val="24"/>
          <w:lang w:val="es-ES"/>
        </w:rPr>
        <w:t xml:space="preserve">a todos. </w:t>
      </w:r>
    </w:p>
    <w:p w:rsidR="008D1E7A" w:rsidRDefault="008D1E7A" w:rsidP="00F6259B">
      <w:pPr>
        <w:ind w:right="-93"/>
        <w:jc w:val="both"/>
        <w:rPr>
          <w:color w:val="000000"/>
          <w:sz w:val="24"/>
          <w:szCs w:val="24"/>
          <w:lang w:val="es-ES"/>
        </w:rPr>
      </w:pPr>
    </w:p>
    <w:p w:rsidR="00B47E02" w:rsidRDefault="008D1E7A" w:rsidP="008D1E7A">
      <w:pPr>
        <w:ind w:right="-93"/>
        <w:jc w:val="both"/>
        <w:rPr>
          <w:color w:val="000000"/>
          <w:sz w:val="24"/>
          <w:szCs w:val="24"/>
          <w:lang w:val="es-ES"/>
        </w:rPr>
      </w:pPr>
      <w:r w:rsidRPr="008D1E7A">
        <w:rPr>
          <w:color w:val="000000"/>
          <w:sz w:val="24"/>
          <w:szCs w:val="24"/>
          <w:lang w:val="es-ES"/>
        </w:rPr>
        <w:t xml:space="preserve">Dentro del </w:t>
      </w:r>
      <w:r w:rsidRPr="00113378">
        <w:rPr>
          <w:b/>
          <w:color w:val="000000"/>
          <w:sz w:val="24"/>
          <w:szCs w:val="24"/>
          <w:lang w:val="es-ES"/>
        </w:rPr>
        <w:t>á</w:t>
      </w:r>
      <w:r w:rsidR="0014434A" w:rsidRPr="00113378">
        <w:rPr>
          <w:b/>
          <w:color w:val="000000"/>
          <w:sz w:val="24"/>
          <w:szCs w:val="24"/>
          <w:lang w:val="es-ES"/>
        </w:rPr>
        <w:t>mbito subjetivo</w:t>
      </w:r>
      <w:r>
        <w:rPr>
          <w:color w:val="000000"/>
          <w:sz w:val="24"/>
          <w:szCs w:val="24"/>
          <w:lang w:val="es-ES"/>
        </w:rPr>
        <w:t>,</w:t>
      </w:r>
      <w:r w:rsidR="00960F18">
        <w:rPr>
          <w:color w:val="000000"/>
          <w:sz w:val="24"/>
          <w:szCs w:val="24"/>
          <w:lang w:val="es-ES"/>
        </w:rPr>
        <w:t xml:space="preserve"> la l</w:t>
      </w:r>
      <w:r w:rsidR="0014434A" w:rsidRPr="008D1E7A">
        <w:rPr>
          <w:color w:val="000000"/>
          <w:sz w:val="24"/>
          <w:szCs w:val="24"/>
          <w:lang w:val="es-ES"/>
        </w:rPr>
        <w:t xml:space="preserve">ey </w:t>
      </w:r>
      <w:r>
        <w:rPr>
          <w:color w:val="000000"/>
          <w:sz w:val="24"/>
          <w:szCs w:val="24"/>
          <w:lang w:val="es-ES"/>
        </w:rPr>
        <w:t xml:space="preserve">también </w:t>
      </w:r>
      <w:r w:rsidR="0014434A" w:rsidRPr="008D1E7A">
        <w:rPr>
          <w:color w:val="000000"/>
          <w:sz w:val="24"/>
          <w:szCs w:val="24"/>
          <w:lang w:val="es-ES"/>
        </w:rPr>
        <w:t>incluye en su ámbito de aplicación a los partidos políticos, sindicatos y organizaciones empresariales, así como las asociaciones y fundaciones vinculadas a cualquiera de ellos, siempre que se cumplan determinados requisitos, como que su financiación sea mayoritariamente pública y que se trate de contratos sometidos a regulación armonizada. Si bien esta inclusión en el ámbito de la ley está limitada a que aprueben unas instrucciones internas para garantizar los principios de publicidad, concurrencia, transparencia, igualdad y no discriminación.</w:t>
      </w:r>
    </w:p>
    <w:p w:rsidR="008D1E7A" w:rsidRPr="008D1E7A" w:rsidRDefault="008D1E7A" w:rsidP="008D1E7A">
      <w:pPr>
        <w:ind w:right="-93"/>
        <w:jc w:val="both"/>
        <w:rPr>
          <w:color w:val="000000"/>
          <w:sz w:val="24"/>
          <w:szCs w:val="24"/>
          <w:lang w:val="es-ES"/>
        </w:rPr>
      </w:pPr>
    </w:p>
    <w:p w:rsidR="00B47E02" w:rsidRDefault="008D1E7A" w:rsidP="008D1E7A">
      <w:pPr>
        <w:ind w:right="-93"/>
        <w:jc w:val="both"/>
        <w:rPr>
          <w:color w:val="000000"/>
          <w:sz w:val="24"/>
          <w:szCs w:val="24"/>
          <w:lang w:val="es-ES"/>
        </w:rPr>
      </w:pPr>
      <w:r w:rsidRPr="008D1E7A">
        <w:rPr>
          <w:color w:val="000000"/>
          <w:sz w:val="24"/>
          <w:szCs w:val="24"/>
          <w:lang w:val="es-ES"/>
        </w:rPr>
        <w:t xml:space="preserve">Otra novedad significativa sería la </w:t>
      </w:r>
      <w:r w:rsidRPr="00113378">
        <w:rPr>
          <w:b/>
          <w:color w:val="000000"/>
          <w:sz w:val="24"/>
          <w:szCs w:val="24"/>
          <w:lang w:val="es-ES"/>
        </w:rPr>
        <w:t>u</w:t>
      </w:r>
      <w:r w:rsidR="0014434A" w:rsidRPr="00113378">
        <w:rPr>
          <w:b/>
          <w:color w:val="000000"/>
          <w:sz w:val="24"/>
          <w:szCs w:val="24"/>
          <w:lang w:val="es-ES"/>
        </w:rPr>
        <w:t>nificación en la jurisdicción contencioso-administrativa</w:t>
      </w:r>
      <w:r w:rsidR="00960F18">
        <w:rPr>
          <w:b/>
          <w:color w:val="000000"/>
          <w:sz w:val="24"/>
          <w:szCs w:val="24"/>
          <w:lang w:val="es-ES"/>
        </w:rPr>
        <w:t>,</w:t>
      </w:r>
      <w:r w:rsidR="0014434A" w:rsidRPr="008D1E7A">
        <w:rPr>
          <w:color w:val="000000"/>
          <w:sz w:val="24"/>
          <w:szCs w:val="24"/>
          <w:lang w:val="es-ES"/>
        </w:rPr>
        <w:t xml:space="preserve"> también de las controversias que surjan en la preparación y adjudicación de los contratos privados de las Administraciones Públicas o de otros poderes adjudicadores aunque no sean Administ</w:t>
      </w:r>
      <w:r>
        <w:rPr>
          <w:color w:val="000000"/>
          <w:sz w:val="24"/>
          <w:szCs w:val="24"/>
          <w:lang w:val="es-ES"/>
        </w:rPr>
        <w:t>raciones Públicas.</w:t>
      </w:r>
    </w:p>
    <w:p w:rsidR="008D1E7A" w:rsidRPr="008D1E7A" w:rsidRDefault="008D1E7A" w:rsidP="008D1E7A">
      <w:pPr>
        <w:ind w:right="-93"/>
        <w:jc w:val="both"/>
        <w:rPr>
          <w:color w:val="000000"/>
          <w:sz w:val="24"/>
          <w:szCs w:val="24"/>
          <w:lang w:val="es-ES"/>
        </w:rPr>
      </w:pPr>
    </w:p>
    <w:p w:rsidR="00D8128C" w:rsidRDefault="00D8128C" w:rsidP="00D8128C">
      <w:pPr>
        <w:tabs>
          <w:tab w:val="num" w:pos="1440"/>
        </w:tabs>
        <w:ind w:right="-93"/>
        <w:jc w:val="both"/>
        <w:rPr>
          <w:color w:val="000000"/>
          <w:sz w:val="24"/>
          <w:szCs w:val="24"/>
          <w:lang w:val="es-ES"/>
        </w:rPr>
      </w:pPr>
      <w:r w:rsidRPr="00D8128C">
        <w:rPr>
          <w:color w:val="000000"/>
          <w:sz w:val="24"/>
          <w:szCs w:val="24"/>
          <w:lang w:val="es-ES"/>
        </w:rPr>
        <w:t xml:space="preserve">En relación con los </w:t>
      </w:r>
      <w:r w:rsidRPr="00113378">
        <w:rPr>
          <w:b/>
          <w:color w:val="000000"/>
          <w:sz w:val="24"/>
          <w:szCs w:val="24"/>
          <w:lang w:val="es-ES"/>
        </w:rPr>
        <w:t>t</w:t>
      </w:r>
      <w:r w:rsidR="0014434A" w:rsidRPr="00113378">
        <w:rPr>
          <w:b/>
          <w:color w:val="000000"/>
          <w:sz w:val="24"/>
          <w:szCs w:val="24"/>
          <w:lang w:val="es-ES"/>
        </w:rPr>
        <w:t>ipos contractuales</w:t>
      </w:r>
      <w:r w:rsidRPr="00D8128C">
        <w:rPr>
          <w:color w:val="000000"/>
          <w:sz w:val="24"/>
          <w:szCs w:val="24"/>
          <w:lang w:val="es-ES"/>
        </w:rPr>
        <w:t>, se suprime el contrato de “colaboración público-privada” como consecuencia de la escasa utilidad de esta figura en la práctica y, además, porque este tipo de contrato puede ser realizado a través del contrato de concesión</w:t>
      </w:r>
      <w:r>
        <w:rPr>
          <w:color w:val="000000"/>
          <w:sz w:val="24"/>
          <w:szCs w:val="24"/>
          <w:lang w:val="es-ES"/>
        </w:rPr>
        <w:t xml:space="preserve">. Se suprime también </w:t>
      </w:r>
      <w:r w:rsidRPr="00D8128C">
        <w:rPr>
          <w:color w:val="000000"/>
          <w:sz w:val="24"/>
          <w:szCs w:val="24"/>
          <w:lang w:val="es-ES"/>
        </w:rPr>
        <w:t xml:space="preserve">el contrato de “gestión de servicio público” y, por tanto, los diferentes modos de gestión indirecta de servicios públicos. </w:t>
      </w:r>
      <w:r>
        <w:rPr>
          <w:color w:val="000000"/>
          <w:sz w:val="24"/>
          <w:szCs w:val="24"/>
          <w:lang w:val="es-ES"/>
        </w:rPr>
        <w:t xml:space="preserve">Y </w:t>
      </w:r>
      <w:r w:rsidRPr="00D8128C">
        <w:rPr>
          <w:color w:val="000000"/>
          <w:sz w:val="24"/>
          <w:szCs w:val="24"/>
          <w:lang w:val="es-ES"/>
        </w:rPr>
        <w:t xml:space="preserve">en sustitución de este tipo de contrato se </w:t>
      </w:r>
      <w:r w:rsidRPr="00D8128C">
        <w:rPr>
          <w:color w:val="000000"/>
          <w:sz w:val="24"/>
          <w:szCs w:val="24"/>
          <w:lang w:val="es-ES"/>
        </w:rPr>
        <w:lastRenderedPageBreak/>
        <w:t xml:space="preserve">crea el contrato de “concesión de servicios”, en el cual la característica esencial es que el concesionario explota el servicio asumiendo un riesgo operacional. Si dicho riesgo operacional lo asume la Administración, estaremos ante un contrato clásico de servicios. </w:t>
      </w:r>
      <w:r>
        <w:rPr>
          <w:color w:val="000000"/>
          <w:sz w:val="24"/>
          <w:szCs w:val="24"/>
          <w:lang w:val="es-ES"/>
        </w:rPr>
        <w:t>P</w:t>
      </w:r>
      <w:r w:rsidRPr="00D8128C">
        <w:rPr>
          <w:color w:val="000000"/>
          <w:sz w:val="24"/>
          <w:szCs w:val="24"/>
          <w:lang w:val="es-ES"/>
        </w:rPr>
        <w:t xml:space="preserve">or su parte se mantienen los clásicos contratos de obras, servicios y suministros, de concesión de obras, y los contratos mixtos. </w:t>
      </w:r>
    </w:p>
    <w:p w:rsidR="00D8128C" w:rsidRPr="00D8128C" w:rsidRDefault="00D8128C" w:rsidP="00D8128C">
      <w:pPr>
        <w:tabs>
          <w:tab w:val="num" w:pos="1440"/>
        </w:tabs>
        <w:ind w:right="-93"/>
        <w:jc w:val="both"/>
        <w:rPr>
          <w:color w:val="000000"/>
          <w:sz w:val="24"/>
          <w:szCs w:val="24"/>
          <w:lang w:val="es-ES"/>
        </w:rPr>
      </w:pPr>
    </w:p>
    <w:p w:rsidR="00960F18" w:rsidRDefault="00D8128C" w:rsidP="00D8128C">
      <w:pPr>
        <w:tabs>
          <w:tab w:val="num" w:pos="1440"/>
        </w:tabs>
        <w:ind w:right="-93"/>
        <w:jc w:val="both"/>
        <w:rPr>
          <w:color w:val="000000"/>
          <w:sz w:val="24"/>
          <w:szCs w:val="24"/>
          <w:lang w:val="es-ES"/>
        </w:rPr>
      </w:pPr>
      <w:r>
        <w:rPr>
          <w:color w:val="000000"/>
          <w:sz w:val="24"/>
          <w:szCs w:val="24"/>
          <w:lang w:val="es-ES"/>
        </w:rPr>
        <w:t xml:space="preserve">Se constituyen </w:t>
      </w:r>
      <w:r w:rsidRPr="00113378">
        <w:rPr>
          <w:b/>
          <w:color w:val="000000"/>
          <w:sz w:val="24"/>
          <w:szCs w:val="24"/>
          <w:lang w:val="es-ES"/>
        </w:rPr>
        <w:t>n</w:t>
      </w:r>
      <w:r w:rsidR="0014434A" w:rsidRPr="00113378">
        <w:rPr>
          <w:b/>
          <w:color w:val="000000"/>
          <w:sz w:val="24"/>
          <w:szCs w:val="24"/>
          <w:lang w:val="es-ES"/>
        </w:rPr>
        <w:t>uevos órganos consultivos a nivel estatal</w:t>
      </w:r>
      <w:r w:rsidR="0014434A" w:rsidRPr="00D8128C">
        <w:rPr>
          <w:color w:val="000000"/>
          <w:sz w:val="24"/>
          <w:szCs w:val="24"/>
          <w:lang w:val="es-ES"/>
        </w:rPr>
        <w:t xml:space="preserve"> en materia de contratación pública, además de la Junta Consultiva de Contratación Pública del Estado, que sigue siendo el órgano específico de regulación y consulta, adscrito al Ministerio de Hacienda.</w:t>
      </w:r>
      <w:r>
        <w:rPr>
          <w:color w:val="000000"/>
          <w:sz w:val="24"/>
          <w:szCs w:val="24"/>
          <w:lang w:val="es-ES"/>
        </w:rPr>
        <w:t xml:space="preserve"> </w:t>
      </w:r>
    </w:p>
    <w:p w:rsidR="00960F18" w:rsidRDefault="00960F18" w:rsidP="00D8128C">
      <w:pPr>
        <w:tabs>
          <w:tab w:val="num" w:pos="1440"/>
        </w:tabs>
        <w:ind w:right="-93"/>
        <w:jc w:val="both"/>
        <w:rPr>
          <w:color w:val="000000"/>
          <w:sz w:val="24"/>
          <w:szCs w:val="24"/>
          <w:lang w:val="es-ES"/>
        </w:rPr>
      </w:pPr>
    </w:p>
    <w:p w:rsidR="00B47E02" w:rsidRPr="00D8128C" w:rsidRDefault="00D8128C" w:rsidP="00D8128C">
      <w:pPr>
        <w:tabs>
          <w:tab w:val="num" w:pos="1440"/>
        </w:tabs>
        <w:ind w:right="-93"/>
        <w:jc w:val="both"/>
        <w:rPr>
          <w:color w:val="000000"/>
          <w:sz w:val="24"/>
          <w:szCs w:val="24"/>
          <w:lang w:val="es-ES"/>
        </w:rPr>
      </w:pPr>
      <w:r>
        <w:rPr>
          <w:color w:val="000000"/>
          <w:sz w:val="24"/>
          <w:szCs w:val="24"/>
          <w:lang w:val="es-ES"/>
        </w:rPr>
        <w:t xml:space="preserve">Así se crea </w:t>
      </w:r>
      <w:r w:rsidR="0014434A" w:rsidRPr="00D8128C">
        <w:rPr>
          <w:color w:val="000000"/>
          <w:sz w:val="24"/>
          <w:szCs w:val="24"/>
          <w:lang w:val="es-ES"/>
        </w:rPr>
        <w:t>el Comité de Cooperación en materia de contratación pública</w:t>
      </w:r>
      <w:r>
        <w:rPr>
          <w:color w:val="000000"/>
          <w:sz w:val="24"/>
          <w:szCs w:val="24"/>
          <w:lang w:val="es-ES"/>
        </w:rPr>
        <w:t xml:space="preserve"> </w:t>
      </w:r>
      <w:r w:rsidR="0014434A" w:rsidRPr="00D8128C">
        <w:rPr>
          <w:color w:val="000000"/>
          <w:sz w:val="24"/>
          <w:szCs w:val="24"/>
          <w:lang w:val="es-ES"/>
        </w:rPr>
        <w:t>en el seno de la Junta Consultiva de Contratación Pública del Estado, principalmente para articular un espacio de coordinación y cooperación en áreas de acción común con las Comunidades Autónomas y con las Entidades Locales</w:t>
      </w:r>
      <w:r>
        <w:rPr>
          <w:color w:val="000000"/>
          <w:sz w:val="24"/>
          <w:szCs w:val="24"/>
          <w:lang w:val="es-ES"/>
        </w:rPr>
        <w:t xml:space="preserve">; y se crea también </w:t>
      </w:r>
      <w:r w:rsidR="0014434A" w:rsidRPr="00D8128C">
        <w:rPr>
          <w:color w:val="000000"/>
          <w:sz w:val="24"/>
          <w:szCs w:val="24"/>
          <w:lang w:val="es-ES"/>
        </w:rPr>
        <w:t xml:space="preserve">la Oficina Independiente de Regulación </w:t>
      </w:r>
      <w:r>
        <w:rPr>
          <w:color w:val="000000"/>
          <w:sz w:val="24"/>
          <w:szCs w:val="24"/>
          <w:lang w:val="es-ES"/>
        </w:rPr>
        <w:t xml:space="preserve">y Supervisión de la Contratación, como un </w:t>
      </w:r>
      <w:r w:rsidR="0014434A" w:rsidRPr="00D8128C">
        <w:rPr>
          <w:color w:val="000000"/>
          <w:sz w:val="24"/>
          <w:szCs w:val="24"/>
          <w:lang w:val="es-ES"/>
        </w:rPr>
        <w:t xml:space="preserve">organismo independiente de supervisión y control, con plena independencia orgánica y funcional, que debe rendir cuentas anualmente a las Cortes Generales y al Tribunal de Cuentas sobre sus actuaciones. </w:t>
      </w:r>
    </w:p>
    <w:p w:rsidR="00D8128C" w:rsidRDefault="00D8128C" w:rsidP="008D1E7A">
      <w:pPr>
        <w:ind w:right="-93"/>
        <w:jc w:val="both"/>
        <w:rPr>
          <w:color w:val="000000"/>
          <w:sz w:val="24"/>
          <w:szCs w:val="24"/>
          <w:u w:val="single"/>
          <w:lang w:val="es-ES"/>
        </w:rPr>
      </w:pPr>
    </w:p>
    <w:p w:rsidR="008D1E7A" w:rsidRPr="00315B54" w:rsidRDefault="00113378" w:rsidP="008D1E7A">
      <w:pPr>
        <w:ind w:right="-93"/>
        <w:jc w:val="both"/>
        <w:rPr>
          <w:b/>
          <w:color w:val="000000"/>
          <w:sz w:val="24"/>
          <w:szCs w:val="24"/>
          <w:lang w:val="es-ES"/>
        </w:rPr>
      </w:pPr>
      <w:r w:rsidRPr="00315B54">
        <w:rPr>
          <w:b/>
          <w:color w:val="000000"/>
          <w:sz w:val="24"/>
          <w:szCs w:val="24"/>
          <w:lang w:val="es-ES"/>
        </w:rPr>
        <w:t xml:space="preserve">ALGUNAS NOVEDADES QUE AFECTAN MÁS </w:t>
      </w:r>
      <w:r>
        <w:rPr>
          <w:b/>
          <w:color w:val="000000"/>
          <w:sz w:val="24"/>
          <w:szCs w:val="24"/>
          <w:lang w:val="es-ES"/>
        </w:rPr>
        <w:t xml:space="preserve">DE LLENO </w:t>
      </w:r>
      <w:r w:rsidRPr="00315B54">
        <w:rPr>
          <w:b/>
          <w:color w:val="000000"/>
          <w:sz w:val="24"/>
          <w:szCs w:val="24"/>
          <w:lang w:val="es-ES"/>
        </w:rPr>
        <w:t xml:space="preserve">AL SECTOR FARMACÉUTICO. </w:t>
      </w:r>
    </w:p>
    <w:p w:rsidR="00315B54" w:rsidRDefault="00315B54" w:rsidP="008D1E7A">
      <w:pPr>
        <w:ind w:right="-93"/>
        <w:jc w:val="both"/>
        <w:rPr>
          <w:color w:val="000000"/>
          <w:sz w:val="24"/>
          <w:szCs w:val="24"/>
          <w:u w:val="single"/>
          <w:lang w:val="es-ES"/>
        </w:rPr>
      </w:pPr>
    </w:p>
    <w:p w:rsidR="00315B54" w:rsidRDefault="005E5A7F" w:rsidP="008D1E7A">
      <w:pPr>
        <w:ind w:right="-93"/>
        <w:jc w:val="both"/>
        <w:rPr>
          <w:color w:val="000000"/>
          <w:sz w:val="24"/>
          <w:szCs w:val="24"/>
          <w:lang w:val="es-ES"/>
        </w:rPr>
      </w:pPr>
      <w:r w:rsidRPr="005E5A7F">
        <w:rPr>
          <w:color w:val="000000"/>
          <w:sz w:val="24"/>
          <w:szCs w:val="24"/>
          <w:lang w:val="es-ES"/>
        </w:rPr>
        <w:t xml:space="preserve">Como decíamos al inicio, no es ni mucho menos que estas novedades sean exclusivamente de aplicación para el sector farmacéutico, </w:t>
      </w:r>
      <w:r>
        <w:rPr>
          <w:color w:val="000000"/>
          <w:sz w:val="24"/>
          <w:szCs w:val="24"/>
          <w:lang w:val="es-ES"/>
        </w:rPr>
        <w:t>pero sí entendemos que también serán especialmente relevantes para dicho sector, vista su práctica habitual en las licitaciones públicas.</w:t>
      </w:r>
    </w:p>
    <w:p w:rsidR="005E5A7F" w:rsidRDefault="005E5A7F" w:rsidP="008D1E7A">
      <w:pPr>
        <w:ind w:right="-93"/>
        <w:jc w:val="both"/>
        <w:rPr>
          <w:color w:val="000000"/>
          <w:sz w:val="24"/>
          <w:szCs w:val="24"/>
          <w:lang w:val="es-ES"/>
        </w:rPr>
      </w:pPr>
    </w:p>
    <w:p w:rsidR="00E37EE5" w:rsidRPr="00931C03" w:rsidRDefault="00E37EE5" w:rsidP="00E37EE5">
      <w:pPr>
        <w:tabs>
          <w:tab w:val="num" w:pos="1440"/>
        </w:tabs>
        <w:ind w:right="-93"/>
        <w:jc w:val="both"/>
        <w:rPr>
          <w:color w:val="000000"/>
          <w:sz w:val="24"/>
          <w:szCs w:val="24"/>
          <w:lang w:val="es-ES"/>
        </w:rPr>
      </w:pPr>
      <w:r>
        <w:rPr>
          <w:color w:val="000000"/>
          <w:sz w:val="24"/>
          <w:szCs w:val="24"/>
          <w:lang w:val="es-ES"/>
        </w:rPr>
        <w:t>Podemos comenzar</w:t>
      </w:r>
      <w:r w:rsidR="00960F18">
        <w:rPr>
          <w:color w:val="000000"/>
          <w:sz w:val="24"/>
          <w:szCs w:val="24"/>
          <w:lang w:val="es-ES"/>
        </w:rPr>
        <w:t>,</w:t>
      </w:r>
      <w:r>
        <w:rPr>
          <w:color w:val="000000"/>
          <w:sz w:val="24"/>
          <w:szCs w:val="24"/>
          <w:lang w:val="es-ES"/>
        </w:rPr>
        <w:t xml:space="preserve"> </w:t>
      </w:r>
      <w:r w:rsidR="00960F18">
        <w:rPr>
          <w:color w:val="000000"/>
          <w:sz w:val="24"/>
          <w:szCs w:val="24"/>
          <w:lang w:val="es-ES"/>
        </w:rPr>
        <w:t xml:space="preserve">debido a </w:t>
      </w:r>
      <w:r>
        <w:rPr>
          <w:color w:val="000000"/>
          <w:sz w:val="24"/>
          <w:szCs w:val="24"/>
          <w:lang w:val="es-ES"/>
        </w:rPr>
        <w:t xml:space="preserve">su carácter omnicomprensivo, con la </w:t>
      </w:r>
      <w:r w:rsidRPr="00113378">
        <w:rPr>
          <w:b/>
          <w:color w:val="000000"/>
          <w:sz w:val="24"/>
          <w:szCs w:val="24"/>
          <w:lang w:val="es-ES"/>
        </w:rPr>
        <w:t>contratación electrónica</w:t>
      </w:r>
      <w:r>
        <w:rPr>
          <w:color w:val="000000"/>
          <w:sz w:val="24"/>
          <w:szCs w:val="24"/>
          <w:lang w:val="es-ES"/>
        </w:rPr>
        <w:t>, recordando que a tenor de las disposiciones adicionales 15ª, 16ª Y 17ª LCSP, l</w:t>
      </w:r>
      <w:r w:rsidRPr="00FA727B">
        <w:rPr>
          <w:color w:val="000000"/>
          <w:sz w:val="24"/>
          <w:szCs w:val="24"/>
          <w:lang w:val="es-ES"/>
        </w:rPr>
        <w:t>a contratació</w:t>
      </w:r>
      <w:r>
        <w:rPr>
          <w:color w:val="000000"/>
          <w:sz w:val="24"/>
          <w:szCs w:val="24"/>
          <w:lang w:val="es-ES"/>
        </w:rPr>
        <w:t xml:space="preserve">n será íntegramente electrónica, y no </w:t>
      </w:r>
      <w:r w:rsidRPr="00FA727B">
        <w:rPr>
          <w:color w:val="000000"/>
          <w:sz w:val="24"/>
          <w:szCs w:val="24"/>
          <w:lang w:val="es-ES"/>
        </w:rPr>
        <w:t xml:space="preserve">solo </w:t>
      </w:r>
      <w:r w:rsidR="00960F18">
        <w:rPr>
          <w:color w:val="000000"/>
          <w:sz w:val="24"/>
          <w:szCs w:val="24"/>
          <w:lang w:val="es-ES"/>
        </w:rPr>
        <w:t xml:space="preserve">para </w:t>
      </w:r>
      <w:r w:rsidRPr="00FA727B">
        <w:rPr>
          <w:color w:val="000000"/>
          <w:sz w:val="24"/>
          <w:szCs w:val="24"/>
          <w:lang w:val="es-ES"/>
        </w:rPr>
        <w:t xml:space="preserve">las notificaciones sino también la presentación de ofertas, salvo casos </w:t>
      </w:r>
      <w:r>
        <w:rPr>
          <w:color w:val="000000"/>
          <w:sz w:val="24"/>
          <w:szCs w:val="24"/>
          <w:lang w:val="es-ES"/>
        </w:rPr>
        <w:t xml:space="preserve">muy </w:t>
      </w:r>
      <w:r w:rsidRPr="00FA727B">
        <w:rPr>
          <w:color w:val="000000"/>
          <w:sz w:val="24"/>
          <w:szCs w:val="24"/>
          <w:lang w:val="es-ES"/>
        </w:rPr>
        <w:t>específicos.</w:t>
      </w:r>
      <w:r>
        <w:rPr>
          <w:color w:val="000000"/>
          <w:sz w:val="24"/>
          <w:szCs w:val="24"/>
          <w:lang w:val="es-ES"/>
        </w:rPr>
        <w:t xml:space="preserve"> A su vez se produce una lógica u</w:t>
      </w:r>
      <w:r w:rsidRPr="00FA727B">
        <w:rPr>
          <w:color w:val="000000"/>
          <w:sz w:val="24"/>
          <w:szCs w:val="24"/>
          <w:lang w:val="es-ES"/>
        </w:rPr>
        <w:t>nificación de la publicación de las licitaciones en la plataforma de contratos del sector público.</w:t>
      </w:r>
    </w:p>
    <w:p w:rsidR="005E5A7F" w:rsidRDefault="005E5A7F" w:rsidP="008D1E7A">
      <w:pPr>
        <w:ind w:right="-93"/>
        <w:jc w:val="both"/>
        <w:rPr>
          <w:color w:val="000000"/>
          <w:sz w:val="24"/>
          <w:szCs w:val="24"/>
          <w:lang w:val="es-ES"/>
        </w:rPr>
      </w:pPr>
    </w:p>
    <w:p w:rsidR="00751876" w:rsidRDefault="00E37EE5" w:rsidP="00751876">
      <w:pPr>
        <w:tabs>
          <w:tab w:val="num" w:pos="1440"/>
        </w:tabs>
        <w:ind w:right="-93"/>
        <w:jc w:val="both"/>
        <w:rPr>
          <w:color w:val="000000"/>
          <w:sz w:val="24"/>
          <w:szCs w:val="24"/>
          <w:lang w:val="es-ES"/>
        </w:rPr>
      </w:pPr>
      <w:r>
        <w:rPr>
          <w:color w:val="000000"/>
          <w:sz w:val="24"/>
          <w:szCs w:val="24"/>
          <w:lang w:val="es-ES"/>
        </w:rPr>
        <w:t xml:space="preserve">Otro aspecto también relevante viene a ser las novedades que se producen en la regulación del </w:t>
      </w:r>
      <w:r w:rsidRPr="00113378">
        <w:rPr>
          <w:b/>
          <w:color w:val="000000"/>
          <w:sz w:val="24"/>
          <w:szCs w:val="24"/>
          <w:lang w:val="es-ES"/>
        </w:rPr>
        <w:t>recurso administrativo especial en materia de contratación</w:t>
      </w:r>
      <w:r>
        <w:rPr>
          <w:color w:val="000000"/>
          <w:sz w:val="24"/>
          <w:szCs w:val="24"/>
          <w:lang w:val="es-ES"/>
        </w:rPr>
        <w:t xml:space="preserve"> (arts. 44 y ss). </w:t>
      </w:r>
      <w:r w:rsidR="0014434A" w:rsidRPr="00E37EE5">
        <w:rPr>
          <w:color w:val="000000"/>
          <w:sz w:val="24"/>
          <w:szCs w:val="24"/>
          <w:lang w:val="es-ES"/>
        </w:rPr>
        <w:t>Se amplía su ámbito de aplicación</w:t>
      </w:r>
      <w:r w:rsidR="00751876">
        <w:rPr>
          <w:color w:val="000000"/>
          <w:sz w:val="24"/>
          <w:szCs w:val="24"/>
          <w:lang w:val="es-ES"/>
        </w:rPr>
        <w:t xml:space="preserve">, dejando </w:t>
      </w:r>
      <w:r w:rsidR="0014434A" w:rsidRPr="00E37EE5">
        <w:rPr>
          <w:color w:val="000000"/>
          <w:sz w:val="24"/>
          <w:szCs w:val="24"/>
          <w:lang w:val="es-ES"/>
        </w:rPr>
        <w:t>de estar vinculado a los contratos sujetos a regulación armonizada. De esta manera cab</w:t>
      </w:r>
      <w:r w:rsidR="00751876">
        <w:rPr>
          <w:color w:val="000000"/>
          <w:sz w:val="24"/>
          <w:szCs w:val="24"/>
          <w:lang w:val="es-ES"/>
        </w:rPr>
        <w:t>rá</w:t>
      </w:r>
      <w:r w:rsidR="0014434A" w:rsidRPr="00E37EE5">
        <w:rPr>
          <w:color w:val="000000"/>
          <w:sz w:val="24"/>
          <w:szCs w:val="24"/>
          <w:lang w:val="es-ES"/>
        </w:rPr>
        <w:t xml:space="preserve"> interponer este recurso en el caso de contratos de obras, concesiones de obras y concesiones de servicios, cuyo valor estimado exceda de tres millones de euros, y contratos de servicios y suministros cuyo valor estimado supere los cien mil euros. </w:t>
      </w:r>
    </w:p>
    <w:p w:rsidR="00751876" w:rsidRDefault="00751876" w:rsidP="00751876">
      <w:pPr>
        <w:tabs>
          <w:tab w:val="num" w:pos="1440"/>
        </w:tabs>
        <w:ind w:right="-93"/>
        <w:jc w:val="both"/>
        <w:rPr>
          <w:color w:val="000000"/>
          <w:sz w:val="24"/>
          <w:szCs w:val="24"/>
          <w:lang w:val="es-ES"/>
        </w:rPr>
      </w:pPr>
    </w:p>
    <w:p w:rsidR="00B47E02" w:rsidRPr="008C2048" w:rsidRDefault="00751876" w:rsidP="00751876">
      <w:pPr>
        <w:tabs>
          <w:tab w:val="num" w:pos="1440"/>
        </w:tabs>
        <w:ind w:right="-93"/>
        <w:jc w:val="both"/>
        <w:rPr>
          <w:color w:val="000000"/>
          <w:sz w:val="24"/>
          <w:szCs w:val="24"/>
          <w:lang w:val="es-ES"/>
        </w:rPr>
      </w:pPr>
      <w:r>
        <w:rPr>
          <w:color w:val="000000"/>
          <w:sz w:val="24"/>
          <w:szCs w:val="24"/>
          <w:lang w:val="es-ES"/>
        </w:rPr>
        <w:t>El recurso especial m</w:t>
      </w:r>
      <w:r w:rsidR="0014434A" w:rsidRPr="00E37EE5">
        <w:rPr>
          <w:color w:val="000000"/>
          <w:sz w:val="24"/>
          <w:szCs w:val="24"/>
          <w:lang w:val="es-ES"/>
        </w:rPr>
        <w:t xml:space="preserve">antiene </w:t>
      </w:r>
      <w:r>
        <w:rPr>
          <w:color w:val="000000"/>
          <w:sz w:val="24"/>
          <w:szCs w:val="24"/>
          <w:lang w:val="es-ES"/>
        </w:rPr>
        <w:t>su</w:t>
      </w:r>
      <w:r w:rsidR="0014434A" w:rsidRPr="00E37EE5">
        <w:rPr>
          <w:color w:val="000000"/>
          <w:sz w:val="24"/>
          <w:szCs w:val="24"/>
          <w:lang w:val="es-ES"/>
        </w:rPr>
        <w:t xml:space="preserve"> </w:t>
      </w:r>
      <w:r w:rsidR="0014434A" w:rsidRPr="008C2048">
        <w:rPr>
          <w:color w:val="000000"/>
          <w:sz w:val="24"/>
          <w:szCs w:val="24"/>
          <w:lang w:val="es-ES"/>
        </w:rPr>
        <w:t xml:space="preserve">carácter potestativo y amplía </w:t>
      </w:r>
      <w:r w:rsidRPr="008C2048">
        <w:rPr>
          <w:color w:val="000000"/>
          <w:sz w:val="24"/>
          <w:szCs w:val="24"/>
          <w:lang w:val="es-ES"/>
        </w:rPr>
        <w:t>su</w:t>
      </w:r>
      <w:r w:rsidR="0014434A" w:rsidRPr="008C2048">
        <w:rPr>
          <w:color w:val="000000"/>
          <w:sz w:val="24"/>
          <w:szCs w:val="24"/>
          <w:lang w:val="es-ES"/>
        </w:rPr>
        <w:t xml:space="preserve"> ámbito objetivo al poder recurrir el rescate de las concesiones, las modificaciones contractuales y la formalización de los encargos a medios propios. Ello supone que el objeto del recurso deja</w:t>
      </w:r>
      <w:r w:rsidR="00960F18">
        <w:rPr>
          <w:color w:val="000000"/>
          <w:sz w:val="24"/>
          <w:szCs w:val="24"/>
          <w:lang w:val="es-ES"/>
        </w:rPr>
        <w:t>rá</w:t>
      </w:r>
      <w:r w:rsidR="0014434A" w:rsidRPr="008C2048">
        <w:rPr>
          <w:color w:val="000000"/>
          <w:sz w:val="24"/>
          <w:szCs w:val="24"/>
          <w:lang w:val="es-ES"/>
        </w:rPr>
        <w:t xml:space="preserve"> de ser </w:t>
      </w:r>
      <w:r w:rsidR="00960F18">
        <w:rPr>
          <w:color w:val="000000"/>
          <w:sz w:val="24"/>
          <w:szCs w:val="24"/>
          <w:lang w:val="es-ES"/>
        </w:rPr>
        <w:t xml:space="preserve">exclusivamente </w:t>
      </w:r>
      <w:r w:rsidR="0014434A" w:rsidRPr="008C2048">
        <w:rPr>
          <w:color w:val="000000"/>
          <w:sz w:val="24"/>
          <w:szCs w:val="24"/>
          <w:lang w:val="es-ES"/>
        </w:rPr>
        <w:t xml:space="preserve">para aspectos precontractuales y se amplía también a cuestiones de ejecución. </w:t>
      </w:r>
    </w:p>
    <w:p w:rsidR="00751876" w:rsidRPr="008C2048" w:rsidRDefault="00751876" w:rsidP="00751876">
      <w:pPr>
        <w:tabs>
          <w:tab w:val="num" w:pos="1440"/>
        </w:tabs>
        <w:ind w:right="-93"/>
        <w:jc w:val="both"/>
        <w:rPr>
          <w:color w:val="000000"/>
          <w:sz w:val="24"/>
          <w:szCs w:val="24"/>
          <w:lang w:val="es-ES"/>
        </w:rPr>
      </w:pPr>
    </w:p>
    <w:p w:rsidR="00B47E02" w:rsidRDefault="0014434A" w:rsidP="00751876">
      <w:pPr>
        <w:tabs>
          <w:tab w:val="num" w:pos="1440"/>
        </w:tabs>
        <w:ind w:right="-93"/>
        <w:jc w:val="both"/>
        <w:rPr>
          <w:color w:val="000000"/>
          <w:sz w:val="24"/>
          <w:szCs w:val="24"/>
          <w:lang w:val="es-ES"/>
        </w:rPr>
      </w:pPr>
      <w:r w:rsidRPr="008C2048">
        <w:rPr>
          <w:color w:val="000000"/>
          <w:sz w:val="24"/>
          <w:szCs w:val="24"/>
          <w:lang w:val="es-ES"/>
        </w:rPr>
        <w:t>Se suprime la cuestión de nulidad, pudiendo hacerse valer sus causas a través de este recurso especial.</w:t>
      </w:r>
      <w:r w:rsidR="00751876" w:rsidRPr="008C2048">
        <w:rPr>
          <w:color w:val="000000"/>
          <w:sz w:val="24"/>
          <w:szCs w:val="24"/>
          <w:lang w:val="es-ES"/>
        </w:rPr>
        <w:t xml:space="preserve"> </w:t>
      </w:r>
      <w:r w:rsidRPr="008C2048">
        <w:rPr>
          <w:color w:val="000000"/>
          <w:sz w:val="24"/>
          <w:szCs w:val="24"/>
          <w:lang w:val="es-ES"/>
        </w:rPr>
        <w:t>Se suprime el anuncio previo al órgano de contratación.</w:t>
      </w:r>
      <w:r w:rsidR="00751876" w:rsidRPr="008C2048">
        <w:rPr>
          <w:color w:val="000000"/>
          <w:sz w:val="24"/>
          <w:szCs w:val="24"/>
          <w:lang w:val="es-ES"/>
        </w:rPr>
        <w:t xml:space="preserve"> Y c</w:t>
      </w:r>
      <w:r w:rsidRPr="008C2048">
        <w:rPr>
          <w:color w:val="000000"/>
          <w:sz w:val="24"/>
          <w:szCs w:val="24"/>
          <w:lang w:val="es-ES"/>
        </w:rPr>
        <w:t>on carácter general no se admitirá el recurso contra pliegos y documentos contractuales que hayan de regir una contratación si el recurrente, con carácter previo a su interposición</w:t>
      </w:r>
      <w:r w:rsidRPr="00E37EE5">
        <w:rPr>
          <w:color w:val="000000"/>
          <w:sz w:val="24"/>
          <w:szCs w:val="24"/>
          <w:lang w:val="es-ES"/>
        </w:rPr>
        <w:t xml:space="preserve">, hubiera presentado oferta o solicitud de participación en la licitación correspondiente, sin perjuicio de lo previsto para los supuestos de nulidad de pleno derecho. </w:t>
      </w:r>
      <w:r w:rsidR="00960F18">
        <w:rPr>
          <w:color w:val="000000"/>
          <w:sz w:val="24"/>
          <w:szCs w:val="24"/>
          <w:lang w:val="es-ES"/>
        </w:rPr>
        <w:t>A</w:t>
      </w:r>
      <w:r w:rsidRPr="00E37EE5">
        <w:rPr>
          <w:color w:val="000000"/>
          <w:sz w:val="24"/>
          <w:szCs w:val="24"/>
          <w:lang w:val="es-ES"/>
        </w:rPr>
        <w:t>ntes existían ciertas dudas sobre esta opción</w:t>
      </w:r>
      <w:r w:rsidR="008C2048">
        <w:rPr>
          <w:color w:val="000000"/>
          <w:sz w:val="24"/>
          <w:szCs w:val="24"/>
          <w:lang w:val="es-ES"/>
        </w:rPr>
        <w:t>, que ahora parecen resolverse</w:t>
      </w:r>
      <w:r w:rsidRPr="00E37EE5">
        <w:rPr>
          <w:color w:val="000000"/>
          <w:sz w:val="24"/>
          <w:szCs w:val="24"/>
          <w:lang w:val="es-ES"/>
        </w:rPr>
        <w:t>.</w:t>
      </w:r>
    </w:p>
    <w:p w:rsidR="008C2048" w:rsidRPr="00E37EE5" w:rsidRDefault="008C2048" w:rsidP="00751876">
      <w:pPr>
        <w:tabs>
          <w:tab w:val="num" w:pos="1440"/>
        </w:tabs>
        <w:ind w:right="-93"/>
        <w:jc w:val="both"/>
        <w:rPr>
          <w:color w:val="000000"/>
          <w:sz w:val="24"/>
          <w:szCs w:val="24"/>
          <w:lang w:val="es-ES"/>
        </w:rPr>
      </w:pPr>
    </w:p>
    <w:p w:rsidR="00B47E02" w:rsidRPr="008C2048" w:rsidRDefault="008C2048" w:rsidP="008C2048">
      <w:pPr>
        <w:ind w:right="-93"/>
        <w:jc w:val="both"/>
        <w:rPr>
          <w:color w:val="000000"/>
          <w:sz w:val="24"/>
          <w:szCs w:val="24"/>
          <w:lang w:val="es-ES"/>
        </w:rPr>
      </w:pPr>
      <w:r w:rsidRPr="008C2048">
        <w:rPr>
          <w:color w:val="000000"/>
          <w:sz w:val="24"/>
          <w:szCs w:val="24"/>
          <w:lang w:val="es-ES"/>
        </w:rPr>
        <w:t>También s</w:t>
      </w:r>
      <w:r w:rsidR="0014434A" w:rsidRPr="008C2048">
        <w:rPr>
          <w:color w:val="000000"/>
          <w:sz w:val="24"/>
          <w:szCs w:val="24"/>
          <w:lang w:val="es-ES"/>
        </w:rPr>
        <w:t xml:space="preserve">e suprime la mención a que el recurso deberá presentarse necesariamente en el registro </w:t>
      </w:r>
      <w:r w:rsidR="0014434A" w:rsidRPr="008C2048">
        <w:rPr>
          <w:i/>
          <w:iCs/>
          <w:color w:val="000000"/>
          <w:sz w:val="24"/>
          <w:szCs w:val="24"/>
          <w:lang w:val="es-ES"/>
        </w:rPr>
        <w:t xml:space="preserve">“del órgano de contratación o del competente para resolverlo”. </w:t>
      </w:r>
      <w:r w:rsidR="0014434A" w:rsidRPr="008C2048">
        <w:rPr>
          <w:color w:val="000000"/>
          <w:sz w:val="24"/>
          <w:szCs w:val="24"/>
          <w:lang w:val="es-ES"/>
        </w:rPr>
        <w:t>Ahora puede presentarse en los lugares generales reseñados en el art. 16.4 de la Ley de Procedimiento Administrativo Común 39/2015, y también en el registro del órgano contratación o de quien vaya a resolver. En todo caso ahora se presentaría electrónicamente por lo que lo anterior tendría menos trascendencia.</w:t>
      </w:r>
    </w:p>
    <w:p w:rsidR="008C2048" w:rsidRPr="008C2048" w:rsidRDefault="008C2048" w:rsidP="008C2048">
      <w:pPr>
        <w:ind w:right="-93"/>
        <w:jc w:val="both"/>
        <w:rPr>
          <w:color w:val="000000"/>
          <w:sz w:val="24"/>
          <w:szCs w:val="24"/>
          <w:lang w:val="es-ES"/>
        </w:rPr>
      </w:pPr>
    </w:p>
    <w:p w:rsidR="00B47E02" w:rsidRPr="008C2048" w:rsidRDefault="008C2048" w:rsidP="008C2048">
      <w:pPr>
        <w:ind w:right="-93"/>
        <w:jc w:val="both"/>
        <w:rPr>
          <w:color w:val="000000"/>
          <w:sz w:val="24"/>
          <w:szCs w:val="24"/>
          <w:lang w:val="es-ES"/>
        </w:rPr>
      </w:pPr>
      <w:r w:rsidRPr="008C2048">
        <w:rPr>
          <w:color w:val="000000"/>
          <w:sz w:val="24"/>
          <w:szCs w:val="24"/>
          <w:lang w:val="es-ES"/>
        </w:rPr>
        <w:t>El a</w:t>
      </w:r>
      <w:r w:rsidR="0014434A" w:rsidRPr="008C2048">
        <w:rPr>
          <w:color w:val="000000"/>
          <w:sz w:val="24"/>
          <w:szCs w:val="24"/>
          <w:lang w:val="es-ES"/>
        </w:rPr>
        <w:t xml:space="preserve">cceso al expediente ante el órgano de contratación debe ser en 5 días hábiles, si bien </w:t>
      </w:r>
      <w:r w:rsidR="00960F18">
        <w:rPr>
          <w:color w:val="000000"/>
          <w:sz w:val="24"/>
          <w:szCs w:val="24"/>
          <w:lang w:val="es-ES"/>
        </w:rPr>
        <w:t xml:space="preserve">ello </w:t>
      </w:r>
      <w:r w:rsidR="0014434A" w:rsidRPr="008C2048">
        <w:rPr>
          <w:color w:val="000000"/>
          <w:sz w:val="24"/>
          <w:szCs w:val="24"/>
          <w:lang w:val="es-ES"/>
        </w:rPr>
        <w:t>no suspende el plazo para interponer el recurso. No obstante, si no se lo dieron y lo alega</w:t>
      </w:r>
      <w:r w:rsidR="00960F18">
        <w:rPr>
          <w:color w:val="000000"/>
          <w:sz w:val="24"/>
          <w:szCs w:val="24"/>
          <w:lang w:val="es-ES"/>
        </w:rPr>
        <w:t>ra</w:t>
      </w:r>
      <w:r w:rsidR="0014434A" w:rsidRPr="008C2048">
        <w:rPr>
          <w:color w:val="000000"/>
          <w:sz w:val="24"/>
          <w:szCs w:val="24"/>
          <w:lang w:val="es-ES"/>
        </w:rPr>
        <w:t xml:space="preserve"> el recurrente en el recurso, el órgano que lo resuelva debe</w:t>
      </w:r>
      <w:r w:rsidR="00960F18">
        <w:rPr>
          <w:color w:val="000000"/>
          <w:sz w:val="24"/>
          <w:szCs w:val="24"/>
          <w:lang w:val="es-ES"/>
        </w:rPr>
        <w:t>rá</w:t>
      </w:r>
      <w:r w:rsidR="0014434A" w:rsidRPr="008C2048">
        <w:rPr>
          <w:color w:val="000000"/>
          <w:sz w:val="24"/>
          <w:szCs w:val="24"/>
          <w:lang w:val="es-ES"/>
        </w:rPr>
        <w:t xml:space="preserve"> darle plazo de 10 días para acceder al expediente </w:t>
      </w:r>
      <w:r w:rsidR="00960F18">
        <w:rPr>
          <w:color w:val="000000"/>
          <w:sz w:val="24"/>
          <w:szCs w:val="24"/>
          <w:lang w:val="es-ES"/>
        </w:rPr>
        <w:t xml:space="preserve">de cara a </w:t>
      </w:r>
      <w:r w:rsidR="0014434A" w:rsidRPr="008C2048">
        <w:rPr>
          <w:color w:val="000000"/>
          <w:sz w:val="24"/>
          <w:szCs w:val="24"/>
          <w:lang w:val="es-ES"/>
        </w:rPr>
        <w:t xml:space="preserve">completar el citado recurso. </w:t>
      </w:r>
    </w:p>
    <w:p w:rsidR="008C2048" w:rsidRPr="008C2048" w:rsidRDefault="008C2048" w:rsidP="008C2048">
      <w:pPr>
        <w:ind w:right="-93"/>
        <w:jc w:val="both"/>
        <w:rPr>
          <w:color w:val="000000"/>
          <w:sz w:val="24"/>
          <w:szCs w:val="24"/>
          <w:lang w:val="es-ES"/>
        </w:rPr>
      </w:pPr>
    </w:p>
    <w:p w:rsidR="00B47E02" w:rsidRPr="008C2048" w:rsidRDefault="003D7CED" w:rsidP="008C2048">
      <w:pPr>
        <w:tabs>
          <w:tab w:val="num" w:pos="1440"/>
        </w:tabs>
        <w:ind w:right="-93"/>
        <w:jc w:val="both"/>
        <w:rPr>
          <w:color w:val="000000"/>
          <w:sz w:val="24"/>
          <w:szCs w:val="24"/>
          <w:lang w:val="es-ES"/>
        </w:rPr>
      </w:pPr>
      <w:r>
        <w:rPr>
          <w:color w:val="000000"/>
          <w:sz w:val="24"/>
          <w:szCs w:val="24"/>
          <w:lang w:val="es-ES"/>
        </w:rPr>
        <w:t>Por último solo indicar que l</w:t>
      </w:r>
      <w:r w:rsidR="0014434A" w:rsidRPr="008C2048">
        <w:rPr>
          <w:color w:val="000000"/>
          <w:sz w:val="24"/>
          <w:szCs w:val="24"/>
          <w:lang w:val="es-ES"/>
        </w:rPr>
        <w:t>a interposición del recurso sigue suspendiendo la tramitación del procedimiento si el acto recurrido es el de adjudicación, salvo en el caso de contratos basados en un acuerdo marco o sistema dinámico de adquisición. Se regula la inadmisión del recurso en los casos del art. 55, sin perj</w:t>
      </w:r>
      <w:r w:rsidR="008C2048" w:rsidRPr="008C2048">
        <w:rPr>
          <w:color w:val="000000"/>
          <w:sz w:val="24"/>
          <w:szCs w:val="24"/>
          <w:lang w:val="es-ES"/>
        </w:rPr>
        <w:t>uicio de posibles subsanaciones</w:t>
      </w:r>
      <w:r w:rsidR="008C2048">
        <w:rPr>
          <w:color w:val="000000"/>
          <w:sz w:val="24"/>
          <w:szCs w:val="24"/>
          <w:lang w:val="es-ES"/>
        </w:rPr>
        <w:t xml:space="preserve">, y </w:t>
      </w:r>
      <w:r w:rsidR="008C2048" w:rsidRPr="008C2048">
        <w:rPr>
          <w:color w:val="000000"/>
          <w:sz w:val="24"/>
          <w:szCs w:val="24"/>
          <w:lang w:val="es-ES"/>
        </w:rPr>
        <w:t>las c</w:t>
      </w:r>
      <w:r w:rsidR="0014434A" w:rsidRPr="008C2048">
        <w:rPr>
          <w:color w:val="000000"/>
          <w:sz w:val="24"/>
          <w:szCs w:val="24"/>
          <w:lang w:val="es-ES"/>
        </w:rPr>
        <w:t xml:space="preserve">omunicaciones y notificaciones se harán por medios electrónicos. </w:t>
      </w:r>
    </w:p>
    <w:p w:rsidR="00E37EE5" w:rsidRDefault="00E37EE5" w:rsidP="008D1E7A">
      <w:pPr>
        <w:ind w:right="-93"/>
        <w:jc w:val="both"/>
        <w:rPr>
          <w:color w:val="000000"/>
          <w:sz w:val="24"/>
          <w:szCs w:val="24"/>
          <w:lang w:val="es-ES"/>
        </w:rPr>
      </w:pPr>
    </w:p>
    <w:p w:rsidR="00B47E02" w:rsidRPr="008D1E7A" w:rsidRDefault="00F85A56" w:rsidP="008D1E7A">
      <w:pPr>
        <w:ind w:right="-93"/>
        <w:jc w:val="both"/>
        <w:rPr>
          <w:color w:val="000000"/>
          <w:sz w:val="24"/>
          <w:szCs w:val="24"/>
          <w:lang w:val="es-ES"/>
        </w:rPr>
      </w:pPr>
      <w:r w:rsidRPr="00F85A56">
        <w:rPr>
          <w:color w:val="000000"/>
          <w:sz w:val="24"/>
          <w:szCs w:val="24"/>
          <w:lang w:val="es-ES"/>
        </w:rPr>
        <w:t xml:space="preserve">Se introducen en la nueva Ley las </w:t>
      </w:r>
      <w:r w:rsidRPr="00113378">
        <w:rPr>
          <w:b/>
          <w:color w:val="000000"/>
          <w:sz w:val="24"/>
          <w:szCs w:val="24"/>
          <w:lang w:val="es-ES"/>
        </w:rPr>
        <w:t>c</w:t>
      </w:r>
      <w:r w:rsidR="0014434A" w:rsidRPr="00113378">
        <w:rPr>
          <w:b/>
          <w:color w:val="000000"/>
          <w:sz w:val="24"/>
          <w:szCs w:val="24"/>
          <w:lang w:val="es-ES"/>
        </w:rPr>
        <w:t>onsultas preliminares del mercado</w:t>
      </w:r>
      <w:r w:rsidR="00113378">
        <w:rPr>
          <w:color w:val="000000"/>
          <w:sz w:val="24"/>
          <w:szCs w:val="24"/>
          <w:lang w:val="es-ES"/>
        </w:rPr>
        <w:t xml:space="preserve"> (art. 115)</w:t>
      </w:r>
      <w:r w:rsidRPr="00113378">
        <w:rPr>
          <w:b/>
          <w:color w:val="000000"/>
          <w:sz w:val="24"/>
          <w:szCs w:val="24"/>
          <w:lang w:val="es-ES"/>
        </w:rPr>
        <w:t>,</w:t>
      </w:r>
      <w:r w:rsidRPr="00F85A56">
        <w:rPr>
          <w:color w:val="000000"/>
          <w:sz w:val="24"/>
          <w:szCs w:val="24"/>
          <w:lang w:val="es-ES"/>
        </w:rPr>
        <w:t xml:space="preserve"> previéndose </w:t>
      </w:r>
      <w:r w:rsidR="0014434A" w:rsidRPr="00F85A56">
        <w:rPr>
          <w:color w:val="000000"/>
          <w:sz w:val="24"/>
          <w:szCs w:val="24"/>
          <w:lang w:val="es-ES"/>
        </w:rPr>
        <w:t>expresamente la posibilidad de realizar consultas preliminares del mercado y dirigir consultas</w:t>
      </w:r>
      <w:r w:rsidR="0014434A" w:rsidRPr="008D1E7A">
        <w:rPr>
          <w:color w:val="000000"/>
          <w:sz w:val="24"/>
          <w:szCs w:val="24"/>
          <w:lang w:val="es-ES"/>
        </w:rPr>
        <w:t xml:space="preserve"> a los operadores económicos con el fin de preparar correctamente la licitación e informar a los citados operadores sobre sus planes y requisitos que exigirán para concurrir al procedimiento. Estas consultas deben ser transparentes y no pueden tener el efecto de falsear la competencia. La participación en las mismas no impedirá la posterior intervención en el procedimiento de contratación que se tramite. </w:t>
      </w:r>
    </w:p>
    <w:p w:rsidR="008D1E7A" w:rsidRPr="008D1E7A" w:rsidRDefault="008D1E7A" w:rsidP="00F6259B">
      <w:pPr>
        <w:ind w:right="-93"/>
        <w:jc w:val="both"/>
        <w:rPr>
          <w:color w:val="000000"/>
          <w:sz w:val="24"/>
          <w:szCs w:val="24"/>
          <w:lang w:val="es-ES"/>
        </w:rPr>
      </w:pPr>
    </w:p>
    <w:p w:rsidR="00FF2100" w:rsidRDefault="00993E9C" w:rsidP="00993E9C">
      <w:pPr>
        <w:tabs>
          <w:tab w:val="num" w:pos="1440"/>
        </w:tabs>
        <w:ind w:right="-93"/>
        <w:jc w:val="both"/>
        <w:rPr>
          <w:color w:val="000000"/>
          <w:sz w:val="24"/>
          <w:szCs w:val="24"/>
          <w:lang w:val="es-ES"/>
        </w:rPr>
      </w:pPr>
      <w:r>
        <w:rPr>
          <w:color w:val="000000"/>
          <w:sz w:val="24"/>
          <w:szCs w:val="24"/>
          <w:lang w:val="es-ES"/>
        </w:rPr>
        <w:t xml:space="preserve">Entrando ya más de lleno en los </w:t>
      </w:r>
      <w:r w:rsidRPr="00993E9C">
        <w:rPr>
          <w:b/>
          <w:color w:val="000000"/>
          <w:sz w:val="24"/>
          <w:szCs w:val="24"/>
          <w:lang w:val="es-ES"/>
        </w:rPr>
        <w:t>procedimientos de licitación</w:t>
      </w:r>
      <w:r>
        <w:rPr>
          <w:color w:val="000000"/>
          <w:sz w:val="24"/>
          <w:szCs w:val="24"/>
          <w:lang w:val="es-ES"/>
        </w:rPr>
        <w:t xml:space="preserve">, comentar </w:t>
      </w:r>
      <w:r w:rsidRPr="00993E9C">
        <w:rPr>
          <w:color w:val="000000"/>
          <w:sz w:val="24"/>
          <w:szCs w:val="24"/>
          <w:lang w:val="es-ES"/>
        </w:rPr>
        <w:t>que e</w:t>
      </w:r>
      <w:r w:rsidR="0014434A" w:rsidRPr="00993E9C">
        <w:rPr>
          <w:color w:val="000000"/>
          <w:sz w:val="24"/>
          <w:szCs w:val="24"/>
          <w:lang w:val="es-ES"/>
        </w:rPr>
        <w:t xml:space="preserve">n el procedimiento abierto se crea una nueva categoría denominada </w:t>
      </w:r>
      <w:r w:rsidR="0014434A" w:rsidRPr="00385F94">
        <w:rPr>
          <w:b/>
          <w:iCs/>
          <w:color w:val="000000"/>
          <w:sz w:val="24"/>
          <w:szCs w:val="24"/>
          <w:lang w:val="es-ES"/>
        </w:rPr>
        <w:t>procedimiento abierto simplificado</w:t>
      </w:r>
      <w:r w:rsidR="0014434A" w:rsidRPr="00385F94">
        <w:rPr>
          <w:iCs/>
          <w:color w:val="000000"/>
          <w:sz w:val="24"/>
          <w:szCs w:val="24"/>
          <w:lang w:val="es-ES"/>
        </w:rPr>
        <w:t xml:space="preserve"> </w:t>
      </w:r>
      <w:r w:rsidR="0014434A" w:rsidRPr="00385F94">
        <w:rPr>
          <w:color w:val="000000"/>
          <w:sz w:val="24"/>
          <w:szCs w:val="24"/>
          <w:lang w:val="es-ES"/>
        </w:rPr>
        <w:t>(art. 159) que pretende ser muy ágil -por ejemplo c</w:t>
      </w:r>
      <w:r w:rsidR="0014434A" w:rsidRPr="00993E9C">
        <w:rPr>
          <w:color w:val="000000"/>
          <w:sz w:val="24"/>
          <w:szCs w:val="24"/>
          <w:lang w:val="es-ES"/>
        </w:rPr>
        <w:t>on presentación</w:t>
      </w:r>
      <w:r w:rsidR="0014434A" w:rsidRPr="00F85A56">
        <w:rPr>
          <w:color w:val="000000"/>
          <w:sz w:val="24"/>
          <w:szCs w:val="24"/>
          <w:lang w:val="es-ES"/>
        </w:rPr>
        <w:t xml:space="preserve"> de la documentación en un solo sobre (salvo que haya criterios con juicios de valor) y sin garantía provisional- (y que pretende que pudiera llegar a permitir una duración de 1 mes desde la convocatoria </w:t>
      </w:r>
      <w:r>
        <w:rPr>
          <w:color w:val="000000"/>
          <w:sz w:val="24"/>
          <w:szCs w:val="24"/>
          <w:lang w:val="es-ES"/>
        </w:rPr>
        <w:t>a la adjudicación, aunque eso será</w:t>
      </w:r>
      <w:r w:rsidR="0014434A" w:rsidRPr="00F85A56">
        <w:rPr>
          <w:color w:val="000000"/>
          <w:sz w:val="24"/>
          <w:szCs w:val="24"/>
          <w:lang w:val="es-ES"/>
        </w:rPr>
        <w:t xml:space="preserve"> siempre complicado)</w:t>
      </w:r>
      <w:r>
        <w:rPr>
          <w:color w:val="000000"/>
          <w:sz w:val="24"/>
          <w:szCs w:val="24"/>
          <w:lang w:val="es-ES"/>
        </w:rPr>
        <w:t xml:space="preserve">. Este procedimiento abierto simplificado </w:t>
      </w:r>
      <w:r w:rsidR="0014434A" w:rsidRPr="00993E9C">
        <w:rPr>
          <w:color w:val="000000"/>
          <w:sz w:val="24"/>
          <w:szCs w:val="24"/>
          <w:lang w:val="es-ES"/>
        </w:rPr>
        <w:t xml:space="preserve">resultaría de aplicación a contratos cuyo valor estimado no exceda de 2.000.000 euros en el caso de contratos de obras y de 100.000 </w:t>
      </w:r>
      <w:r w:rsidRPr="00993E9C">
        <w:rPr>
          <w:color w:val="000000"/>
          <w:sz w:val="24"/>
          <w:szCs w:val="24"/>
          <w:lang w:val="es-ES"/>
        </w:rPr>
        <w:t xml:space="preserve">euros </w:t>
      </w:r>
      <w:r w:rsidR="0014434A" w:rsidRPr="00993E9C">
        <w:rPr>
          <w:color w:val="000000"/>
          <w:sz w:val="24"/>
          <w:szCs w:val="24"/>
          <w:lang w:val="es-ES"/>
        </w:rPr>
        <w:t xml:space="preserve">en el caso de suministros o servicios, y siempre </w:t>
      </w:r>
      <w:r w:rsidRPr="00993E9C">
        <w:rPr>
          <w:color w:val="000000"/>
          <w:sz w:val="24"/>
          <w:szCs w:val="24"/>
          <w:lang w:val="es-ES"/>
        </w:rPr>
        <w:t xml:space="preserve">que </w:t>
      </w:r>
      <w:r w:rsidR="0014434A" w:rsidRPr="00993E9C">
        <w:rPr>
          <w:color w:val="000000"/>
          <w:sz w:val="24"/>
          <w:szCs w:val="24"/>
          <w:lang w:val="es-ES"/>
        </w:rPr>
        <w:t>no haya ningún criterio evaluable mediante juicio de valor o, de haberlo, su ponderación no</w:t>
      </w:r>
      <w:r w:rsidR="0014434A" w:rsidRPr="00F85A56">
        <w:rPr>
          <w:color w:val="000000"/>
          <w:sz w:val="24"/>
          <w:szCs w:val="24"/>
          <w:lang w:val="es-ES"/>
        </w:rPr>
        <w:t xml:space="preserve"> supere el 25% del total, salvo que el contrato tenga por objeto prestaciones de carácter intel</w:t>
      </w:r>
      <w:r>
        <w:rPr>
          <w:color w:val="000000"/>
          <w:sz w:val="24"/>
          <w:szCs w:val="24"/>
          <w:lang w:val="es-ES"/>
        </w:rPr>
        <w:t xml:space="preserve">ectual. </w:t>
      </w:r>
    </w:p>
    <w:p w:rsidR="00FF2100" w:rsidRDefault="00FF2100" w:rsidP="00993E9C">
      <w:pPr>
        <w:tabs>
          <w:tab w:val="num" w:pos="1440"/>
        </w:tabs>
        <w:ind w:right="-93"/>
        <w:jc w:val="both"/>
        <w:rPr>
          <w:color w:val="000000"/>
          <w:sz w:val="24"/>
          <w:szCs w:val="24"/>
          <w:lang w:val="es-ES"/>
        </w:rPr>
      </w:pPr>
    </w:p>
    <w:p w:rsidR="00B47E02" w:rsidRPr="00993E9C" w:rsidRDefault="00993E9C" w:rsidP="00993E9C">
      <w:pPr>
        <w:tabs>
          <w:tab w:val="num" w:pos="1440"/>
        </w:tabs>
        <w:ind w:right="-93"/>
        <w:jc w:val="both"/>
        <w:rPr>
          <w:color w:val="000000"/>
          <w:sz w:val="24"/>
          <w:szCs w:val="24"/>
          <w:lang w:val="es-ES"/>
        </w:rPr>
      </w:pPr>
      <w:r>
        <w:rPr>
          <w:color w:val="000000"/>
          <w:sz w:val="24"/>
          <w:szCs w:val="24"/>
          <w:lang w:val="es-ES"/>
        </w:rPr>
        <w:t xml:space="preserve">Ahora bien ¡atención a este punto!, </w:t>
      </w:r>
      <w:r w:rsidR="0014434A" w:rsidRPr="00F85A56">
        <w:rPr>
          <w:color w:val="000000"/>
          <w:sz w:val="24"/>
          <w:szCs w:val="24"/>
          <w:lang w:val="es-ES"/>
        </w:rPr>
        <w:t xml:space="preserve">para participar en este tipo de procedimiento abierto simplificado </w:t>
      </w:r>
      <w:r w:rsidR="0014434A" w:rsidRPr="00993E9C">
        <w:rPr>
          <w:color w:val="000000"/>
          <w:sz w:val="24"/>
          <w:szCs w:val="24"/>
          <w:lang w:val="es-ES"/>
        </w:rPr>
        <w:t>es obligatorio el estar inscrito en el Registro Oficial de Licitadores y Empresas Clasificadas del Sector</w:t>
      </w:r>
      <w:r w:rsidR="0014434A" w:rsidRPr="00F85A56">
        <w:rPr>
          <w:color w:val="000000"/>
          <w:sz w:val="24"/>
          <w:szCs w:val="24"/>
          <w:lang w:val="es-ES"/>
        </w:rPr>
        <w:t xml:space="preserve"> Público (ROLECE) o, cuando proceda, órgano similar de las Comunidades Autónomas en la fecha </w:t>
      </w:r>
      <w:r w:rsidR="0014434A" w:rsidRPr="00993E9C">
        <w:rPr>
          <w:color w:val="000000"/>
          <w:sz w:val="24"/>
          <w:szCs w:val="24"/>
          <w:lang w:val="es-ES"/>
        </w:rPr>
        <w:t>final de presentación de ofertas. Si bien se otorga un plazo de 10 meses para ello</w:t>
      </w:r>
      <w:r w:rsidRPr="00993E9C">
        <w:rPr>
          <w:color w:val="000000"/>
          <w:sz w:val="24"/>
          <w:szCs w:val="24"/>
          <w:lang w:val="es-ES"/>
        </w:rPr>
        <w:t xml:space="preserve"> (DF 16ª). </w:t>
      </w:r>
      <w:r w:rsidR="000C4AC3">
        <w:rPr>
          <w:color w:val="000000"/>
          <w:sz w:val="24"/>
          <w:szCs w:val="24"/>
          <w:lang w:val="es-ES"/>
        </w:rPr>
        <w:t>De cualquier manera, l</w:t>
      </w:r>
      <w:r w:rsidR="0014434A" w:rsidRPr="00993E9C">
        <w:rPr>
          <w:color w:val="000000"/>
          <w:sz w:val="24"/>
          <w:szCs w:val="24"/>
          <w:lang w:val="es-ES"/>
        </w:rPr>
        <w:t>os procedim</w:t>
      </w:r>
      <w:r w:rsidRPr="00993E9C">
        <w:rPr>
          <w:color w:val="000000"/>
          <w:sz w:val="24"/>
          <w:szCs w:val="24"/>
          <w:lang w:val="es-ES"/>
        </w:rPr>
        <w:t xml:space="preserve">ientos abiertos y restringido seguirán </w:t>
      </w:r>
      <w:r w:rsidR="0014434A" w:rsidRPr="00993E9C">
        <w:rPr>
          <w:color w:val="000000"/>
          <w:sz w:val="24"/>
          <w:szCs w:val="24"/>
          <w:lang w:val="es-ES"/>
        </w:rPr>
        <w:t>siendo los de utilización ordinaria.</w:t>
      </w:r>
    </w:p>
    <w:p w:rsidR="00993E9C" w:rsidRDefault="00993E9C" w:rsidP="00993E9C">
      <w:pPr>
        <w:ind w:right="-93"/>
        <w:jc w:val="both"/>
        <w:rPr>
          <w:color w:val="000000"/>
          <w:sz w:val="24"/>
          <w:szCs w:val="24"/>
          <w:u w:val="single"/>
          <w:lang w:val="es-ES"/>
        </w:rPr>
      </w:pPr>
    </w:p>
    <w:p w:rsidR="00B47E02" w:rsidRPr="000966AF" w:rsidRDefault="00993E9C" w:rsidP="00993E9C">
      <w:pPr>
        <w:ind w:right="-93"/>
        <w:jc w:val="both"/>
        <w:rPr>
          <w:color w:val="000000"/>
          <w:sz w:val="24"/>
          <w:szCs w:val="24"/>
          <w:lang w:val="es-ES"/>
        </w:rPr>
      </w:pPr>
      <w:r w:rsidRPr="00993E9C">
        <w:rPr>
          <w:color w:val="000000"/>
          <w:sz w:val="24"/>
          <w:szCs w:val="24"/>
          <w:lang w:val="es-ES"/>
        </w:rPr>
        <w:t>E</w:t>
      </w:r>
      <w:r w:rsidR="004E60D6">
        <w:rPr>
          <w:color w:val="000000"/>
          <w:sz w:val="24"/>
          <w:szCs w:val="24"/>
          <w:lang w:val="es-ES"/>
        </w:rPr>
        <w:t>n</w:t>
      </w:r>
      <w:r w:rsidRPr="00993E9C">
        <w:rPr>
          <w:color w:val="000000"/>
          <w:sz w:val="24"/>
          <w:szCs w:val="24"/>
          <w:lang w:val="es-ES"/>
        </w:rPr>
        <w:t xml:space="preserve"> cuanto al </w:t>
      </w:r>
      <w:r w:rsidRPr="00385F94">
        <w:rPr>
          <w:b/>
          <w:color w:val="000000"/>
          <w:sz w:val="24"/>
          <w:szCs w:val="24"/>
          <w:lang w:val="es-ES"/>
        </w:rPr>
        <w:t>p</w:t>
      </w:r>
      <w:r w:rsidR="0014434A" w:rsidRPr="00385F94">
        <w:rPr>
          <w:b/>
          <w:color w:val="000000"/>
          <w:sz w:val="24"/>
          <w:szCs w:val="24"/>
          <w:lang w:val="es-ES"/>
        </w:rPr>
        <w:t>rocedimiento negociado</w:t>
      </w:r>
      <w:r w:rsidR="0014434A" w:rsidRPr="00993E9C">
        <w:rPr>
          <w:color w:val="000000"/>
          <w:sz w:val="24"/>
          <w:szCs w:val="24"/>
          <w:lang w:val="es-ES"/>
        </w:rPr>
        <w:t xml:space="preserve"> (arts. 166 y ss)</w:t>
      </w:r>
      <w:r w:rsidRPr="00993E9C">
        <w:rPr>
          <w:color w:val="000000"/>
          <w:sz w:val="24"/>
          <w:szCs w:val="24"/>
          <w:lang w:val="es-ES"/>
        </w:rPr>
        <w:t xml:space="preserve"> </w:t>
      </w:r>
      <w:r w:rsidR="0014434A" w:rsidRPr="00993E9C">
        <w:rPr>
          <w:color w:val="000000"/>
          <w:sz w:val="24"/>
          <w:szCs w:val="24"/>
          <w:lang w:val="es-ES"/>
        </w:rPr>
        <w:t>se suprime la posibilidad de utilizar el procedimiento negociado con y sin publicidad por razón de la cuantía,</w:t>
      </w:r>
      <w:r w:rsidRPr="00993E9C">
        <w:rPr>
          <w:color w:val="000000"/>
          <w:sz w:val="24"/>
          <w:szCs w:val="24"/>
          <w:lang w:val="es-ES"/>
        </w:rPr>
        <w:t xml:space="preserve"> para fomentar la transparencia. A</w:t>
      </w:r>
      <w:r w:rsidR="0014434A" w:rsidRPr="00993E9C">
        <w:rPr>
          <w:color w:val="000000"/>
          <w:sz w:val="24"/>
          <w:szCs w:val="24"/>
          <w:lang w:val="es-ES"/>
        </w:rPr>
        <w:t xml:space="preserve">hora en todo caso este negociado se denomina </w:t>
      </w:r>
      <w:r w:rsidR="0014434A" w:rsidRPr="00385F94">
        <w:rPr>
          <w:color w:val="000000"/>
          <w:sz w:val="24"/>
          <w:szCs w:val="24"/>
          <w:lang w:val="es-ES"/>
        </w:rPr>
        <w:t>“</w:t>
      </w:r>
      <w:r w:rsidR="0014434A" w:rsidRPr="00385F94">
        <w:rPr>
          <w:iCs/>
          <w:color w:val="000000"/>
          <w:sz w:val="24"/>
          <w:szCs w:val="24"/>
          <w:lang w:val="es-ES"/>
        </w:rPr>
        <w:t>con negociación”</w:t>
      </w:r>
      <w:r w:rsidRPr="00993E9C">
        <w:rPr>
          <w:color w:val="000000"/>
          <w:sz w:val="24"/>
          <w:szCs w:val="24"/>
          <w:lang w:val="es-ES"/>
        </w:rPr>
        <w:t xml:space="preserve"> y </w:t>
      </w:r>
      <w:r w:rsidR="0014434A" w:rsidRPr="00993E9C">
        <w:rPr>
          <w:color w:val="000000"/>
          <w:sz w:val="24"/>
          <w:szCs w:val="24"/>
          <w:lang w:val="es-ES"/>
        </w:rPr>
        <w:t xml:space="preserve">se contemplan dos variantes (similares </w:t>
      </w:r>
      <w:r w:rsidRPr="00993E9C">
        <w:rPr>
          <w:color w:val="000000"/>
          <w:sz w:val="24"/>
          <w:szCs w:val="24"/>
          <w:lang w:val="es-ES"/>
        </w:rPr>
        <w:t xml:space="preserve">a las de antes), que serían el </w:t>
      </w:r>
      <w:r w:rsidR="0014434A" w:rsidRPr="00993E9C">
        <w:rPr>
          <w:color w:val="000000"/>
          <w:sz w:val="24"/>
          <w:szCs w:val="24"/>
          <w:lang w:val="es-ES"/>
        </w:rPr>
        <w:t xml:space="preserve">procedimiento de licitación con negociación y </w:t>
      </w:r>
      <w:r w:rsidRPr="00993E9C">
        <w:rPr>
          <w:color w:val="000000"/>
          <w:sz w:val="24"/>
          <w:szCs w:val="24"/>
          <w:lang w:val="es-ES"/>
        </w:rPr>
        <w:t xml:space="preserve">el </w:t>
      </w:r>
      <w:r w:rsidR="0014434A" w:rsidRPr="00993E9C">
        <w:rPr>
          <w:color w:val="000000"/>
          <w:sz w:val="24"/>
          <w:szCs w:val="24"/>
          <w:lang w:val="es-ES"/>
        </w:rPr>
        <w:t xml:space="preserve">procedimiento negociado sin publicidad (y que se pueden dar en los casos concretos de los arts. 167 y 168 respectivamente; siendo algunos del </w:t>
      </w:r>
      <w:r w:rsidR="0014434A" w:rsidRPr="000966AF">
        <w:rPr>
          <w:color w:val="000000"/>
          <w:sz w:val="24"/>
          <w:szCs w:val="24"/>
          <w:lang w:val="es-ES"/>
        </w:rPr>
        <w:t xml:space="preserve">art. 168 específicos para el contrato de suministro), pudiendo </w:t>
      </w:r>
      <w:r w:rsidR="000C4AC3">
        <w:rPr>
          <w:color w:val="000000"/>
          <w:sz w:val="24"/>
          <w:szCs w:val="24"/>
          <w:lang w:val="es-ES"/>
        </w:rPr>
        <w:t>darse</w:t>
      </w:r>
      <w:r w:rsidR="0014434A" w:rsidRPr="000966AF">
        <w:rPr>
          <w:color w:val="000000"/>
          <w:sz w:val="24"/>
          <w:szCs w:val="24"/>
          <w:lang w:val="es-ES"/>
        </w:rPr>
        <w:t xml:space="preserve"> </w:t>
      </w:r>
      <w:r w:rsidRPr="000966AF">
        <w:rPr>
          <w:color w:val="000000"/>
          <w:sz w:val="24"/>
          <w:szCs w:val="24"/>
          <w:lang w:val="es-ES"/>
        </w:rPr>
        <w:t xml:space="preserve">también algunos </w:t>
      </w:r>
      <w:r w:rsidR="0014434A" w:rsidRPr="000966AF">
        <w:rPr>
          <w:color w:val="000000"/>
          <w:sz w:val="24"/>
          <w:szCs w:val="24"/>
          <w:lang w:val="es-ES"/>
        </w:rPr>
        <w:t>supuestos de candidato único (por ejemplo si solo pueden ser adjudicados a un empresario determinado por protección de derechos excl</w:t>
      </w:r>
      <w:r w:rsidRPr="000966AF">
        <w:rPr>
          <w:color w:val="000000"/>
          <w:sz w:val="24"/>
          <w:szCs w:val="24"/>
          <w:lang w:val="es-ES"/>
        </w:rPr>
        <w:t>usivos de propiedad industrial -</w:t>
      </w:r>
      <w:r w:rsidR="0014434A" w:rsidRPr="000966AF">
        <w:rPr>
          <w:color w:val="000000"/>
          <w:sz w:val="24"/>
          <w:szCs w:val="24"/>
          <w:lang w:val="es-ES"/>
        </w:rPr>
        <w:t>patentes- y no hay más alternativas razonables).</w:t>
      </w:r>
    </w:p>
    <w:p w:rsidR="00993E9C" w:rsidRPr="000966AF" w:rsidRDefault="00993E9C" w:rsidP="00993E9C">
      <w:pPr>
        <w:ind w:right="-93"/>
        <w:jc w:val="both"/>
        <w:rPr>
          <w:color w:val="000000"/>
          <w:sz w:val="24"/>
          <w:szCs w:val="24"/>
          <w:lang w:val="es-ES"/>
        </w:rPr>
      </w:pPr>
    </w:p>
    <w:p w:rsidR="00B47E02" w:rsidRPr="000966AF" w:rsidRDefault="0014434A" w:rsidP="00993E9C">
      <w:pPr>
        <w:ind w:right="-93"/>
        <w:jc w:val="both"/>
        <w:rPr>
          <w:color w:val="000000"/>
          <w:sz w:val="24"/>
          <w:szCs w:val="24"/>
          <w:lang w:val="es-ES"/>
        </w:rPr>
      </w:pPr>
      <w:r w:rsidRPr="000966AF">
        <w:rPr>
          <w:color w:val="000000"/>
          <w:sz w:val="24"/>
          <w:szCs w:val="24"/>
          <w:lang w:val="es-ES"/>
        </w:rPr>
        <w:t>De manera general todos los procedimientos clásicos conllevan en la nueva Ley una regulación algo más profusa y detallada, aunque no varíen en aspectos trascendentales; en general los plazos para la presentación de proposiciones son más reducidos.</w:t>
      </w:r>
    </w:p>
    <w:p w:rsidR="000966AF" w:rsidRPr="000966AF" w:rsidRDefault="000966AF" w:rsidP="00993E9C">
      <w:pPr>
        <w:ind w:right="-93"/>
        <w:jc w:val="both"/>
        <w:rPr>
          <w:color w:val="000000"/>
          <w:sz w:val="24"/>
          <w:szCs w:val="24"/>
          <w:lang w:val="es-ES"/>
        </w:rPr>
      </w:pPr>
    </w:p>
    <w:p w:rsidR="00FF2100" w:rsidRDefault="000966AF" w:rsidP="000966AF">
      <w:pPr>
        <w:tabs>
          <w:tab w:val="num" w:pos="1440"/>
        </w:tabs>
        <w:ind w:right="-93"/>
        <w:jc w:val="both"/>
        <w:rPr>
          <w:color w:val="000000"/>
          <w:sz w:val="24"/>
          <w:szCs w:val="24"/>
          <w:lang w:val="es-ES"/>
        </w:rPr>
      </w:pPr>
      <w:r w:rsidRPr="000966AF">
        <w:rPr>
          <w:color w:val="000000"/>
          <w:sz w:val="24"/>
          <w:szCs w:val="24"/>
          <w:lang w:val="es-ES"/>
        </w:rPr>
        <w:t>Siguiendo con los procedimientos de licitación, a</w:t>
      </w:r>
      <w:r w:rsidR="0014434A" w:rsidRPr="000966AF">
        <w:rPr>
          <w:color w:val="000000"/>
          <w:sz w:val="24"/>
          <w:szCs w:val="24"/>
          <w:lang w:val="es-ES"/>
        </w:rPr>
        <w:t xml:space="preserve">demás de los clásicos procedimientos abierto, negociado, restringido y diálogo competitivo, entre los que también podemos incluir los concursos de proyectos, se crea un nuevo procedimiento denominado </w:t>
      </w:r>
      <w:r w:rsidR="0014434A" w:rsidRPr="00385F94">
        <w:rPr>
          <w:iCs/>
          <w:color w:val="000000"/>
          <w:sz w:val="24"/>
          <w:szCs w:val="24"/>
          <w:lang w:val="es-ES"/>
        </w:rPr>
        <w:t>“</w:t>
      </w:r>
      <w:r w:rsidR="0014434A" w:rsidRPr="00385F94">
        <w:rPr>
          <w:b/>
          <w:iCs/>
          <w:color w:val="000000"/>
          <w:sz w:val="24"/>
          <w:szCs w:val="24"/>
          <w:lang w:val="es-ES"/>
        </w:rPr>
        <w:t>asociación para la innovación</w:t>
      </w:r>
      <w:r w:rsidR="0014434A" w:rsidRPr="00385F94">
        <w:rPr>
          <w:iCs/>
          <w:color w:val="000000"/>
          <w:sz w:val="24"/>
          <w:szCs w:val="24"/>
          <w:lang w:val="es-ES"/>
        </w:rPr>
        <w:t>”</w:t>
      </w:r>
      <w:r w:rsidRPr="00385F94">
        <w:rPr>
          <w:color w:val="000000"/>
          <w:sz w:val="24"/>
          <w:szCs w:val="24"/>
          <w:lang w:val="es-ES"/>
        </w:rPr>
        <w:t xml:space="preserve"> (arts. 177 y ss). </w:t>
      </w:r>
      <w:r w:rsidR="0014434A" w:rsidRPr="00385F94">
        <w:rPr>
          <w:color w:val="000000"/>
          <w:sz w:val="24"/>
          <w:szCs w:val="24"/>
          <w:lang w:val="es-ES"/>
        </w:rPr>
        <w:t xml:space="preserve">La implementación de la innovación en la contratación </w:t>
      </w:r>
      <w:r w:rsidR="0014434A" w:rsidRPr="00385F94">
        <w:rPr>
          <w:color w:val="000000"/>
          <w:sz w:val="24"/>
          <w:szCs w:val="24"/>
          <w:lang w:val="es-ES"/>
        </w:rPr>
        <w:lastRenderedPageBreak/>
        <w:t>pública ha sido otra de las guías de la nueva normativa europea de contratación y, por tanto, también nacional.</w:t>
      </w:r>
      <w:r w:rsidRPr="00385F94">
        <w:rPr>
          <w:color w:val="000000"/>
          <w:sz w:val="24"/>
          <w:szCs w:val="24"/>
          <w:lang w:val="es-ES"/>
        </w:rPr>
        <w:t xml:space="preserve"> </w:t>
      </w:r>
    </w:p>
    <w:p w:rsidR="00FF2100" w:rsidRDefault="00FF2100" w:rsidP="000966AF">
      <w:pPr>
        <w:tabs>
          <w:tab w:val="num" w:pos="1440"/>
        </w:tabs>
        <w:ind w:right="-93"/>
        <w:jc w:val="both"/>
        <w:rPr>
          <w:color w:val="000000"/>
          <w:sz w:val="24"/>
          <w:szCs w:val="24"/>
          <w:lang w:val="es-ES"/>
        </w:rPr>
      </w:pPr>
    </w:p>
    <w:p w:rsidR="00FF2100" w:rsidRDefault="0014434A" w:rsidP="000966AF">
      <w:pPr>
        <w:tabs>
          <w:tab w:val="num" w:pos="1440"/>
        </w:tabs>
        <w:ind w:right="-93"/>
        <w:jc w:val="both"/>
        <w:rPr>
          <w:color w:val="000000"/>
          <w:sz w:val="24"/>
          <w:szCs w:val="24"/>
          <w:lang w:val="es-ES"/>
        </w:rPr>
      </w:pPr>
      <w:r w:rsidRPr="00385F94">
        <w:rPr>
          <w:color w:val="000000"/>
          <w:sz w:val="24"/>
          <w:szCs w:val="24"/>
          <w:lang w:val="es-ES"/>
        </w:rPr>
        <w:t>Este nuevo proc</w:t>
      </w:r>
      <w:r w:rsidRPr="000966AF">
        <w:rPr>
          <w:color w:val="000000"/>
          <w:sz w:val="24"/>
          <w:szCs w:val="24"/>
          <w:lang w:val="es-ES"/>
        </w:rPr>
        <w:t>edimiento tiene como finalidad el desarrollo de productos, servicios u obras innovadores y la compra ulterior de los suministros, servicios u obras resultantes, siempre que correspondan a los niveles de rendimiento y a los costes máximos acordados entre los órganos de contratación y los participantes. Se trataría, por tanto, de supuestos en que las soluciones disponibles en el mercado no satisfagan las necesidades del órgano de contratación. Esto es, para casos en que se vea necesario realizar actividades de investigación y desarrollo respecto de obras, servicios y productos innovadores, para su posterior adquisición por la Administración.</w:t>
      </w:r>
      <w:r w:rsidR="000966AF" w:rsidRPr="000966AF">
        <w:rPr>
          <w:color w:val="000000"/>
          <w:sz w:val="24"/>
          <w:szCs w:val="24"/>
          <w:lang w:val="es-ES"/>
        </w:rPr>
        <w:t xml:space="preserve"> </w:t>
      </w:r>
    </w:p>
    <w:p w:rsidR="00FF2100" w:rsidRDefault="00FF2100" w:rsidP="000966AF">
      <w:pPr>
        <w:tabs>
          <w:tab w:val="num" w:pos="1440"/>
        </w:tabs>
        <w:ind w:right="-93"/>
        <w:jc w:val="both"/>
        <w:rPr>
          <w:color w:val="000000"/>
          <w:sz w:val="24"/>
          <w:szCs w:val="24"/>
          <w:lang w:val="es-ES"/>
        </w:rPr>
      </w:pPr>
    </w:p>
    <w:p w:rsidR="000966AF" w:rsidRPr="000966AF" w:rsidRDefault="0014434A" w:rsidP="000966AF">
      <w:pPr>
        <w:tabs>
          <w:tab w:val="num" w:pos="1440"/>
        </w:tabs>
        <w:ind w:right="-93"/>
        <w:jc w:val="both"/>
        <w:rPr>
          <w:color w:val="000000"/>
          <w:sz w:val="24"/>
          <w:szCs w:val="24"/>
          <w:lang w:val="es-ES"/>
        </w:rPr>
      </w:pPr>
      <w:r w:rsidRPr="000966AF">
        <w:rPr>
          <w:color w:val="000000"/>
          <w:sz w:val="24"/>
          <w:szCs w:val="24"/>
          <w:lang w:val="es-ES"/>
        </w:rPr>
        <w:t>Es un procedimiento con fases sucesivas</w:t>
      </w:r>
      <w:r w:rsidR="000966AF" w:rsidRPr="000966AF">
        <w:rPr>
          <w:color w:val="000000"/>
          <w:sz w:val="24"/>
          <w:szCs w:val="24"/>
          <w:lang w:val="es-ES"/>
        </w:rPr>
        <w:t xml:space="preserve">, como </w:t>
      </w:r>
      <w:r w:rsidRPr="000966AF">
        <w:rPr>
          <w:color w:val="000000"/>
          <w:sz w:val="24"/>
          <w:szCs w:val="24"/>
          <w:lang w:val="es-ES"/>
        </w:rPr>
        <w:t xml:space="preserve">selección de candidatos, negociación con los licitadores para ir mejorando sus ofertas, asociación con los socios (que puede ser uno o incluso varios) para la investigación y desarrollo, y adquisición del producto resultante, en su caso. </w:t>
      </w:r>
    </w:p>
    <w:p w:rsidR="000966AF" w:rsidRPr="000966AF" w:rsidRDefault="000966AF" w:rsidP="000966AF">
      <w:pPr>
        <w:tabs>
          <w:tab w:val="num" w:pos="1440"/>
        </w:tabs>
        <w:ind w:right="-93"/>
        <w:jc w:val="both"/>
        <w:rPr>
          <w:color w:val="000000"/>
          <w:sz w:val="24"/>
          <w:szCs w:val="24"/>
          <w:lang w:val="es-ES"/>
        </w:rPr>
      </w:pPr>
    </w:p>
    <w:p w:rsidR="00B47E02" w:rsidRPr="00312393" w:rsidRDefault="00FA35F4" w:rsidP="000966AF">
      <w:pPr>
        <w:tabs>
          <w:tab w:val="num" w:pos="1440"/>
        </w:tabs>
        <w:ind w:right="-93"/>
        <w:jc w:val="both"/>
        <w:rPr>
          <w:color w:val="000000"/>
          <w:sz w:val="24"/>
          <w:szCs w:val="24"/>
          <w:lang w:val="es-ES"/>
        </w:rPr>
      </w:pPr>
      <w:r w:rsidRPr="00312393">
        <w:rPr>
          <w:color w:val="000000"/>
          <w:sz w:val="24"/>
          <w:szCs w:val="24"/>
          <w:lang w:val="es-ES"/>
        </w:rPr>
        <w:t xml:space="preserve">De todos modos, </w:t>
      </w:r>
      <w:r w:rsidR="00EE24E6" w:rsidRPr="00312393">
        <w:rPr>
          <w:color w:val="000000"/>
          <w:sz w:val="24"/>
          <w:szCs w:val="24"/>
          <w:lang w:val="es-ES"/>
        </w:rPr>
        <w:t xml:space="preserve">tengamos también en cuenta que </w:t>
      </w:r>
      <w:r w:rsidR="0014434A" w:rsidRPr="00312393">
        <w:rPr>
          <w:color w:val="000000"/>
          <w:sz w:val="24"/>
          <w:szCs w:val="24"/>
          <w:lang w:val="es-ES"/>
        </w:rPr>
        <w:t xml:space="preserve">para </w:t>
      </w:r>
      <w:r w:rsidR="000966AF" w:rsidRPr="00312393">
        <w:rPr>
          <w:color w:val="000000"/>
          <w:sz w:val="24"/>
          <w:szCs w:val="24"/>
          <w:lang w:val="es-ES"/>
        </w:rPr>
        <w:t xml:space="preserve">las </w:t>
      </w:r>
      <w:r w:rsidR="0014434A" w:rsidRPr="00312393">
        <w:rPr>
          <w:color w:val="000000"/>
          <w:sz w:val="24"/>
          <w:szCs w:val="24"/>
          <w:lang w:val="es-ES"/>
        </w:rPr>
        <w:t>compras públicas innovadoras</w:t>
      </w:r>
      <w:r w:rsidR="000966AF" w:rsidRPr="00312393">
        <w:rPr>
          <w:color w:val="000000"/>
          <w:sz w:val="24"/>
          <w:szCs w:val="24"/>
          <w:lang w:val="es-ES"/>
        </w:rPr>
        <w:t xml:space="preserve"> también podrían seguir siendo válidos</w:t>
      </w:r>
      <w:r w:rsidR="0014434A" w:rsidRPr="00312393">
        <w:rPr>
          <w:color w:val="000000"/>
          <w:sz w:val="24"/>
          <w:szCs w:val="24"/>
          <w:lang w:val="es-ES"/>
        </w:rPr>
        <w:t xml:space="preserve"> los anteriores procedimientos de licitación con negociación y de diálogo competitivo (dado que ambos pueden tender a satisfacer necesidades que requieran trabajos previos de diseño o adaptación o incluir un proyecto o soluciones innovadoras), si bien éste nuevo procedimiento de la asociación para la innovación respondería a innovaciones aún mayores </w:t>
      </w:r>
      <w:r w:rsidR="000966AF" w:rsidRPr="00312393">
        <w:rPr>
          <w:color w:val="000000"/>
          <w:sz w:val="24"/>
          <w:szCs w:val="24"/>
          <w:lang w:val="es-ES"/>
        </w:rPr>
        <w:t xml:space="preserve">o más significativas </w:t>
      </w:r>
      <w:r w:rsidR="0014434A" w:rsidRPr="00312393">
        <w:rPr>
          <w:color w:val="000000"/>
          <w:sz w:val="24"/>
          <w:szCs w:val="24"/>
          <w:lang w:val="es-ES"/>
        </w:rPr>
        <w:t>que los anteriores.</w:t>
      </w:r>
    </w:p>
    <w:p w:rsidR="000966AF" w:rsidRPr="00312393" w:rsidRDefault="000966AF" w:rsidP="00993E9C">
      <w:pPr>
        <w:ind w:right="-93"/>
        <w:jc w:val="both"/>
        <w:rPr>
          <w:color w:val="000000"/>
          <w:sz w:val="24"/>
          <w:szCs w:val="24"/>
          <w:lang w:val="es-ES"/>
        </w:rPr>
      </w:pPr>
    </w:p>
    <w:p w:rsidR="00FF2100" w:rsidRPr="00312393" w:rsidRDefault="004E60D6" w:rsidP="004E60D6">
      <w:pPr>
        <w:tabs>
          <w:tab w:val="num" w:pos="1440"/>
        </w:tabs>
        <w:ind w:right="-93"/>
        <w:jc w:val="both"/>
        <w:rPr>
          <w:color w:val="000000"/>
          <w:sz w:val="24"/>
          <w:szCs w:val="24"/>
          <w:lang w:val="es-ES"/>
        </w:rPr>
      </w:pPr>
      <w:r w:rsidRPr="00312393">
        <w:rPr>
          <w:color w:val="000000"/>
          <w:sz w:val="24"/>
          <w:szCs w:val="24"/>
          <w:lang w:val="es-ES"/>
        </w:rPr>
        <w:t xml:space="preserve">Gran trascendencia en el sector farmacéutico vienen teniendo los </w:t>
      </w:r>
      <w:r w:rsidRPr="00312393">
        <w:rPr>
          <w:b/>
          <w:color w:val="000000"/>
          <w:sz w:val="24"/>
          <w:szCs w:val="24"/>
          <w:lang w:val="es-ES"/>
        </w:rPr>
        <w:t>contratos menores</w:t>
      </w:r>
      <w:r w:rsidRPr="00312393">
        <w:rPr>
          <w:color w:val="000000"/>
          <w:sz w:val="24"/>
          <w:szCs w:val="24"/>
          <w:lang w:val="es-ES"/>
        </w:rPr>
        <w:t xml:space="preserve"> (art. 118). A estos efectos conviene reseñar que s</w:t>
      </w:r>
      <w:r w:rsidR="0014434A" w:rsidRPr="00312393">
        <w:rPr>
          <w:color w:val="000000"/>
          <w:sz w:val="24"/>
          <w:szCs w:val="24"/>
          <w:lang w:val="es-ES"/>
        </w:rPr>
        <w:t>e reducen las cuantías de los contratos menores</w:t>
      </w:r>
      <w:r w:rsidRPr="00312393">
        <w:rPr>
          <w:color w:val="000000"/>
          <w:sz w:val="24"/>
          <w:szCs w:val="24"/>
          <w:lang w:val="es-ES"/>
        </w:rPr>
        <w:t>, y</w:t>
      </w:r>
      <w:r w:rsidR="00340D9D">
        <w:rPr>
          <w:color w:val="000000"/>
          <w:sz w:val="24"/>
          <w:szCs w:val="24"/>
          <w:lang w:val="es-ES"/>
        </w:rPr>
        <w:t>,</w:t>
      </w:r>
      <w:r w:rsidRPr="00312393">
        <w:rPr>
          <w:color w:val="000000"/>
          <w:sz w:val="24"/>
          <w:szCs w:val="24"/>
          <w:lang w:val="es-ES"/>
        </w:rPr>
        <w:t xml:space="preserve"> </w:t>
      </w:r>
      <w:r w:rsidR="0014434A" w:rsidRPr="00312393">
        <w:rPr>
          <w:color w:val="000000"/>
          <w:sz w:val="24"/>
          <w:szCs w:val="24"/>
          <w:lang w:val="es-ES"/>
        </w:rPr>
        <w:t>concretamente</w:t>
      </w:r>
      <w:r w:rsidR="00340D9D">
        <w:rPr>
          <w:color w:val="000000"/>
          <w:sz w:val="24"/>
          <w:szCs w:val="24"/>
          <w:lang w:val="es-ES"/>
        </w:rPr>
        <w:t>,</w:t>
      </w:r>
      <w:r w:rsidR="0014434A" w:rsidRPr="00312393">
        <w:rPr>
          <w:color w:val="000000"/>
          <w:sz w:val="24"/>
          <w:szCs w:val="24"/>
          <w:lang w:val="es-ES"/>
        </w:rPr>
        <w:t xml:space="preserve"> la nueva </w:t>
      </w:r>
      <w:r w:rsidR="00340D9D">
        <w:rPr>
          <w:color w:val="000000"/>
          <w:sz w:val="24"/>
          <w:szCs w:val="24"/>
          <w:lang w:val="es-ES"/>
        </w:rPr>
        <w:t xml:space="preserve">Ley considera contratos menores </w:t>
      </w:r>
      <w:r w:rsidR="0014434A" w:rsidRPr="00312393">
        <w:rPr>
          <w:color w:val="000000"/>
          <w:sz w:val="24"/>
          <w:szCs w:val="24"/>
          <w:lang w:val="es-ES"/>
        </w:rPr>
        <w:t xml:space="preserve">los contratos de obras cuyo valor estimado sea inferior a 40.000 € (antes eran 50.000 €), o a 15.000 € (antes eran 18.000 €) cuando se trate de suministros o servicios. </w:t>
      </w:r>
    </w:p>
    <w:p w:rsidR="00FF2100" w:rsidRPr="00312393" w:rsidRDefault="00FF2100" w:rsidP="004E60D6">
      <w:pPr>
        <w:tabs>
          <w:tab w:val="num" w:pos="1440"/>
        </w:tabs>
        <w:ind w:right="-93"/>
        <w:jc w:val="both"/>
        <w:rPr>
          <w:color w:val="000000"/>
          <w:sz w:val="24"/>
          <w:szCs w:val="24"/>
          <w:lang w:val="es-ES"/>
        </w:rPr>
      </w:pPr>
    </w:p>
    <w:p w:rsidR="00FF2100" w:rsidRDefault="0014434A" w:rsidP="004E60D6">
      <w:pPr>
        <w:tabs>
          <w:tab w:val="num" w:pos="1440"/>
        </w:tabs>
        <w:ind w:right="-93"/>
        <w:jc w:val="both"/>
        <w:rPr>
          <w:color w:val="000000"/>
          <w:sz w:val="24"/>
          <w:szCs w:val="24"/>
          <w:lang w:val="es-ES"/>
        </w:rPr>
      </w:pPr>
      <w:r w:rsidRPr="00312393">
        <w:rPr>
          <w:color w:val="000000"/>
          <w:sz w:val="24"/>
          <w:szCs w:val="24"/>
          <w:lang w:val="es-ES"/>
        </w:rPr>
        <w:t>Asimismo la nueva Ley, a efectos de intentar evitar</w:t>
      </w:r>
      <w:r w:rsidRPr="004E60D6">
        <w:rPr>
          <w:color w:val="000000"/>
          <w:sz w:val="24"/>
          <w:szCs w:val="24"/>
          <w:lang w:val="es-ES"/>
        </w:rPr>
        <w:t xml:space="preserve"> una utilización fraudulenta</w:t>
      </w:r>
      <w:r w:rsidR="00340D9D">
        <w:rPr>
          <w:color w:val="000000"/>
          <w:sz w:val="24"/>
          <w:szCs w:val="24"/>
          <w:lang w:val="es-ES"/>
        </w:rPr>
        <w:t xml:space="preserve"> de los mismos</w:t>
      </w:r>
      <w:r w:rsidR="00FF2100">
        <w:rPr>
          <w:color w:val="000000"/>
          <w:sz w:val="24"/>
          <w:szCs w:val="24"/>
          <w:lang w:val="es-ES"/>
        </w:rPr>
        <w:t>,</w:t>
      </w:r>
      <w:r w:rsidR="004E60D6">
        <w:rPr>
          <w:color w:val="000000"/>
          <w:sz w:val="24"/>
          <w:szCs w:val="24"/>
          <w:lang w:val="es-ES"/>
        </w:rPr>
        <w:t xml:space="preserve"> </w:t>
      </w:r>
      <w:r w:rsidRPr="004E60D6">
        <w:rPr>
          <w:color w:val="000000"/>
          <w:sz w:val="24"/>
          <w:szCs w:val="24"/>
          <w:lang w:val="es-ES"/>
        </w:rPr>
        <w:t xml:space="preserve">exige al órgano de contratación </w:t>
      </w:r>
      <w:r w:rsidR="004E60D6">
        <w:rPr>
          <w:color w:val="000000"/>
          <w:sz w:val="24"/>
          <w:szCs w:val="24"/>
          <w:lang w:val="es-ES"/>
        </w:rPr>
        <w:t xml:space="preserve">un </w:t>
      </w:r>
      <w:r w:rsidRPr="004E60D6">
        <w:rPr>
          <w:color w:val="000000"/>
          <w:sz w:val="24"/>
          <w:szCs w:val="24"/>
          <w:lang w:val="es-ES"/>
        </w:rPr>
        <w:t>informe motivando la necesidad del contrato</w:t>
      </w:r>
      <w:r w:rsidR="004E60D6">
        <w:rPr>
          <w:color w:val="000000"/>
          <w:sz w:val="24"/>
          <w:szCs w:val="24"/>
          <w:lang w:val="es-ES"/>
        </w:rPr>
        <w:t xml:space="preserve"> menor, </w:t>
      </w:r>
      <w:r w:rsidRPr="004E60D6">
        <w:rPr>
          <w:color w:val="000000"/>
          <w:sz w:val="24"/>
          <w:szCs w:val="24"/>
          <w:lang w:val="es-ES"/>
        </w:rPr>
        <w:t>y exige igualmente que se justifique en el expediente que no se está alterando el objeto del contrato para evitar la aplicación de las reglas generales de contratación</w:t>
      </w:r>
      <w:r w:rsidR="004E60D6">
        <w:rPr>
          <w:color w:val="000000"/>
          <w:sz w:val="24"/>
          <w:szCs w:val="24"/>
          <w:lang w:val="es-ES"/>
        </w:rPr>
        <w:t xml:space="preserve">, así como </w:t>
      </w:r>
      <w:r w:rsidRPr="004E60D6">
        <w:rPr>
          <w:color w:val="000000"/>
          <w:sz w:val="24"/>
          <w:szCs w:val="24"/>
          <w:lang w:val="es-ES"/>
        </w:rPr>
        <w:t>que el contratista no ha suscrito más contratos menores que individual o conjuntamente superen las cifras anteriores.</w:t>
      </w:r>
      <w:r w:rsidR="004E60D6">
        <w:rPr>
          <w:color w:val="000000"/>
          <w:sz w:val="24"/>
          <w:szCs w:val="24"/>
          <w:lang w:val="es-ES"/>
        </w:rPr>
        <w:t xml:space="preserve"> </w:t>
      </w:r>
    </w:p>
    <w:p w:rsidR="00FF2100" w:rsidRDefault="00FF2100" w:rsidP="004E60D6">
      <w:pPr>
        <w:tabs>
          <w:tab w:val="num" w:pos="1440"/>
        </w:tabs>
        <w:ind w:right="-93"/>
        <w:jc w:val="both"/>
        <w:rPr>
          <w:color w:val="000000"/>
          <w:sz w:val="24"/>
          <w:szCs w:val="24"/>
          <w:lang w:val="es-ES"/>
        </w:rPr>
      </w:pPr>
    </w:p>
    <w:p w:rsidR="00B47E02" w:rsidRDefault="004E60D6" w:rsidP="004E60D6">
      <w:pPr>
        <w:tabs>
          <w:tab w:val="num" w:pos="1440"/>
        </w:tabs>
        <w:ind w:right="-93"/>
        <w:jc w:val="both"/>
        <w:rPr>
          <w:color w:val="000000"/>
          <w:sz w:val="24"/>
          <w:szCs w:val="24"/>
          <w:lang w:val="es-ES"/>
        </w:rPr>
      </w:pPr>
      <w:r>
        <w:rPr>
          <w:color w:val="000000"/>
          <w:sz w:val="24"/>
          <w:szCs w:val="24"/>
          <w:lang w:val="es-ES"/>
        </w:rPr>
        <w:t xml:space="preserve">La publicación de estos contratos menores será </w:t>
      </w:r>
      <w:r w:rsidR="0014434A" w:rsidRPr="004E60D6">
        <w:rPr>
          <w:color w:val="000000"/>
          <w:sz w:val="24"/>
          <w:szCs w:val="24"/>
          <w:lang w:val="es-ES"/>
        </w:rPr>
        <w:t>en la forma prevista en el art. 63.4, esto es</w:t>
      </w:r>
      <w:r>
        <w:rPr>
          <w:color w:val="000000"/>
          <w:sz w:val="24"/>
          <w:szCs w:val="24"/>
          <w:lang w:val="es-ES"/>
        </w:rPr>
        <w:t xml:space="preserve">, </w:t>
      </w:r>
      <w:r w:rsidR="0014434A" w:rsidRPr="004E60D6">
        <w:rPr>
          <w:color w:val="000000"/>
          <w:sz w:val="24"/>
          <w:szCs w:val="24"/>
          <w:lang w:val="es-ES"/>
        </w:rPr>
        <w:t>al menos trimestralmente</w:t>
      </w:r>
      <w:r>
        <w:rPr>
          <w:color w:val="000000"/>
          <w:sz w:val="24"/>
          <w:szCs w:val="24"/>
          <w:lang w:val="es-ES"/>
        </w:rPr>
        <w:t>, i</w:t>
      </w:r>
      <w:r w:rsidR="0014434A" w:rsidRPr="004E60D6">
        <w:rPr>
          <w:color w:val="000000"/>
          <w:sz w:val="24"/>
          <w:szCs w:val="24"/>
          <w:lang w:val="es-ES"/>
        </w:rPr>
        <w:t xml:space="preserve">ncluyendo </w:t>
      </w:r>
      <w:r w:rsidR="00340D9D">
        <w:rPr>
          <w:color w:val="000000"/>
          <w:sz w:val="24"/>
          <w:szCs w:val="24"/>
          <w:lang w:val="es-ES"/>
        </w:rPr>
        <w:t xml:space="preserve">cuando menos </w:t>
      </w:r>
      <w:r w:rsidR="0014434A" w:rsidRPr="004E60D6">
        <w:rPr>
          <w:color w:val="000000"/>
          <w:sz w:val="24"/>
          <w:szCs w:val="24"/>
          <w:lang w:val="es-ES"/>
        </w:rPr>
        <w:t xml:space="preserve">su objeto, duración, importe de adjudicación (incluido IVA), y la identidad del adjudicatario (ordenándose los contratos por </w:t>
      </w:r>
      <w:r>
        <w:rPr>
          <w:color w:val="000000"/>
          <w:sz w:val="24"/>
          <w:szCs w:val="24"/>
          <w:lang w:val="es-ES"/>
        </w:rPr>
        <w:lastRenderedPageBreak/>
        <w:t>la identidad del adjudicatario), y exceptuándose</w:t>
      </w:r>
      <w:r w:rsidR="0014434A" w:rsidRPr="004E60D6">
        <w:rPr>
          <w:color w:val="000000"/>
          <w:sz w:val="24"/>
          <w:szCs w:val="24"/>
          <w:lang w:val="es-ES"/>
        </w:rPr>
        <w:t xml:space="preserve"> de publicación los de valor inferior a 5.000 euros si el sistema de pago utilizado es el de anticipo de caja fija u otro sistema similar para realizar pagos menores.</w:t>
      </w:r>
    </w:p>
    <w:p w:rsidR="004E60D6" w:rsidRPr="004E60D6" w:rsidRDefault="004E60D6" w:rsidP="004E60D6">
      <w:pPr>
        <w:tabs>
          <w:tab w:val="num" w:pos="1440"/>
        </w:tabs>
        <w:ind w:right="-93"/>
        <w:jc w:val="both"/>
        <w:rPr>
          <w:color w:val="000000"/>
          <w:sz w:val="24"/>
          <w:szCs w:val="24"/>
          <w:lang w:val="es-ES"/>
        </w:rPr>
      </w:pPr>
    </w:p>
    <w:p w:rsidR="00FF2100" w:rsidRDefault="00821C3C" w:rsidP="00821C3C">
      <w:pPr>
        <w:tabs>
          <w:tab w:val="num" w:pos="1440"/>
        </w:tabs>
        <w:ind w:right="-93"/>
        <w:jc w:val="both"/>
        <w:rPr>
          <w:color w:val="000000"/>
          <w:sz w:val="24"/>
          <w:szCs w:val="24"/>
          <w:lang w:val="es-ES"/>
        </w:rPr>
      </w:pPr>
      <w:r>
        <w:rPr>
          <w:color w:val="000000"/>
          <w:sz w:val="24"/>
          <w:szCs w:val="24"/>
          <w:lang w:val="es-ES"/>
        </w:rPr>
        <w:t xml:space="preserve">Igualmente debemos hacer una especial mención a los </w:t>
      </w:r>
      <w:r w:rsidRPr="00821C3C">
        <w:rPr>
          <w:b/>
          <w:color w:val="000000"/>
          <w:sz w:val="24"/>
          <w:szCs w:val="24"/>
          <w:lang w:val="es-ES"/>
        </w:rPr>
        <w:t>contratos de suministro</w:t>
      </w:r>
      <w:r>
        <w:rPr>
          <w:color w:val="000000"/>
          <w:sz w:val="24"/>
          <w:szCs w:val="24"/>
          <w:lang w:val="es-ES"/>
        </w:rPr>
        <w:t>, p</w:t>
      </w:r>
      <w:r w:rsidR="00340D9D">
        <w:rPr>
          <w:color w:val="000000"/>
          <w:sz w:val="24"/>
          <w:szCs w:val="24"/>
          <w:lang w:val="es-ES"/>
        </w:rPr>
        <w:t>or</w:t>
      </w:r>
      <w:r>
        <w:rPr>
          <w:color w:val="000000"/>
          <w:sz w:val="24"/>
          <w:szCs w:val="24"/>
          <w:lang w:val="es-ES"/>
        </w:rPr>
        <w:t xml:space="preserve"> ser los más comunes generalmente en el sector farmacéutico. No obstante, </w:t>
      </w:r>
      <w:r w:rsidRPr="00821C3C">
        <w:rPr>
          <w:color w:val="000000"/>
          <w:sz w:val="24"/>
          <w:szCs w:val="24"/>
          <w:lang w:val="es-ES"/>
        </w:rPr>
        <w:t xml:space="preserve">su regulación en la nueva Ley no </w:t>
      </w:r>
      <w:r w:rsidR="0014434A" w:rsidRPr="00821C3C">
        <w:rPr>
          <w:color w:val="000000"/>
          <w:sz w:val="24"/>
          <w:szCs w:val="24"/>
          <w:lang w:val="es-ES"/>
        </w:rPr>
        <w:t xml:space="preserve">presenta casi novedades. Si acaso indicar en cuanto al pago del precio en tales contratos, </w:t>
      </w:r>
      <w:r w:rsidR="00340D9D">
        <w:rPr>
          <w:color w:val="000000"/>
          <w:sz w:val="24"/>
          <w:szCs w:val="24"/>
          <w:lang w:val="es-ES"/>
        </w:rPr>
        <w:t xml:space="preserve">que </w:t>
      </w:r>
      <w:r w:rsidR="0014434A" w:rsidRPr="00821C3C">
        <w:rPr>
          <w:color w:val="000000"/>
          <w:sz w:val="24"/>
          <w:szCs w:val="24"/>
          <w:lang w:val="es-ES"/>
        </w:rPr>
        <w:t xml:space="preserve">si la determinación del precio se realiza mediante precios unitarios, se podrá incrementar el número de unidades a suministrar hasta un 10% del precio del contrato, sin que sea necesario tramitar un expediente de modificación, si bien para ello es necesario que así se hubiera establecido en el pliego y esté acreditada la financiación extra en el expediente originario del contrato. </w:t>
      </w:r>
    </w:p>
    <w:p w:rsidR="00FF2100" w:rsidRDefault="00FF2100" w:rsidP="00821C3C">
      <w:pPr>
        <w:tabs>
          <w:tab w:val="num" w:pos="1440"/>
        </w:tabs>
        <w:ind w:right="-93"/>
        <w:jc w:val="both"/>
        <w:rPr>
          <w:color w:val="000000"/>
          <w:sz w:val="24"/>
          <w:szCs w:val="24"/>
          <w:lang w:val="es-ES"/>
        </w:rPr>
      </w:pPr>
    </w:p>
    <w:p w:rsidR="00B47E02" w:rsidRPr="004E60D6" w:rsidRDefault="00FF2100" w:rsidP="00821C3C">
      <w:pPr>
        <w:tabs>
          <w:tab w:val="num" w:pos="1440"/>
        </w:tabs>
        <w:ind w:right="-93"/>
        <w:jc w:val="both"/>
        <w:rPr>
          <w:color w:val="000000"/>
          <w:sz w:val="24"/>
          <w:szCs w:val="24"/>
          <w:lang w:val="es-ES"/>
        </w:rPr>
      </w:pPr>
      <w:r>
        <w:rPr>
          <w:color w:val="000000"/>
          <w:sz w:val="24"/>
          <w:szCs w:val="24"/>
          <w:lang w:val="es-ES"/>
        </w:rPr>
        <w:t>Pudiendo t</w:t>
      </w:r>
      <w:r w:rsidR="0014434A" w:rsidRPr="00821C3C">
        <w:rPr>
          <w:color w:val="000000"/>
          <w:sz w:val="24"/>
          <w:szCs w:val="24"/>
          <w:lang w:val="es-ES"/>
        </w:rPr>
        <w:t>ambién destacar en cuanto a su duración</w:t>
      </w:r>
      <w:r w:rsidR="00821C3C" w:rsidRPr="00821C3C">
        <w:rPr>
          <w:color w:val="000000"/>
          <w:sz w:val="24"/>
          <w:szCs w:val="24"/>
          <w:lang w:val="es-ES"/>
        </w:rPr>
        <w:t>,</w:t>
      </w:r>
      <w:r w:rsidR="0014434A" w:rsidRPr="00821C3C">
        <w:rPr>
          <w:color w:val="000000"/>
          <w:sz w:val="24"/>
          <w:szCs w:val="24"/>
          <w:lang w:val="es-ES"/>
        </w:rPr>
        <w:t xml:space="preserve"> que ahora se incluye un plazo máximo de 5 años, incluyendo posibles prórrogas. En la anterior</w:t>
      </w:r>
      <w:r w:rsidR="0014434A" w:rsidRPr="004E60D6">
        <w:rPr>
          <w:color w:val="000000"/>
          <w:sz w:val="24"/>
          <w:szCs w:val="24"/>
          <w:lang w:val="es-ES"/>
        </w:rPr>
        <w:t xml:space="preserve"> normativa no se establecía un plazo determinado sino que el mismo podía establecerse de acuerdo con la naturaleza de las prestaciones.</w:t>
      </w:r>
    </w:p>
    <w:p w:rsidR="00714388" w:rsidRPr="00931C03" w:rsidRDefault="00714388" w:rsidP="00A91BC6">
      <w:pPr>
        <w:ind w:right="-93"/>
        <w:jc w:val="both"/>
        <w:rPr>
          <w:color w:val="000000"/>
          <w:sz w:val="24"/>
          <w:szCs w:val="24"/>
          <w:lang w:val="es-ES"/>
        </w:rPr>
      </w:pPr>
    </w:p>
    <w:p w:rsidR="00B47E02" w:rsidRDefault="00EF07C2" w:rsidP="00EF07C2">
      <w:pPr>
        <w:tabs>
          <w:tab w:val="num" w:pos="1440"/>
          <w:tab w:val="left" w:pos="8460"/>
        </w:tabs>
        <w:ind w:right="-93"/>
        <w:jc w:val="both"/>
        <w:rPr>
          <w:sz w:val="24"/>
          <w:szCs w:val="24"/>
          <w:lang w:val="es-ES"/>
        </w:rPr>
      </w:pPr>
      <w:r>
        <w:rPr>
          <w:sz w:val="24"/>
          <w:szCs w:val="24"/>
          <w:lang w:val="es-ES"/>
        </w:rPr>
        <w:t xml:space="preserve">Continuando con algunas otras novedades posiblemente relevantes para el sector farmacéutico, recordamos que a efectos del </w:t>
      </w:r>
      <w:r w:rsidRPr="00EF07C2">
        <w:rPr>
          <w:b/>
          <w:sz w:val="24"/>
          <w:szCs w:val="24"/>
          <w:lang w:val="es-ES"/>
        </w:rPr>
        <w:t>perfil del contratante</w:t>
      </w:r>
      <w:r>
        <w:rPr>
          <w:sz w:val="24"/>
          <w:szCs w:val="24"/>
          <w:lang w:val="es-ES"/>
        </w:rPr>
        <w:t>, se incluye una r</w:t>
      </w:r>
      <w:r w:rsidR="0014434A" w:rsidRPr="00EF07C2">
        <w:rPr>
          <w:sz w:val="24"/>
          <w:szCs w:val="24"/>
          <w:lang w:val="es-ES"/>
        </w:rPr>
        <w:t>egulación más exhaustiva que la anterior</w:t>
      </w:r>
      <w:r>
        <w:rPr>
          <w:sz w:val="24"/>
          <w:szCs w:val="24"/>
          <w:lang w:val="es-ES"/>
        </w:rPr>
        <w:t xml:space="preserve">, otorgándose a dicho perfil del contratante </w:t>
      </w:r>
      <w:r w:rsidR="00AD2107">
        <w:rPr>
          <w:sz w:val="24"/>
          <w:szCs w:val="24"/>
          <w:lang w:val="es-ES"/>
        </w:rPr>
        <w:t xml:space="preserve">un papel </w:t>
      </w:r>
      <w:r w:rsidR="0014434A" w:rsidRPr="00EF07C2">
        <w:rPr>
          <w:sz w:val="24"/>
          <w:szCs w:val="24"/>
          <w:lang w:val="es-ES"/>
        </w:rPr>
        <w:t>principal como instrumento de publicidad de los distintos actos y fases de la tramitación de los contratos de cada entidad</w:t>
      </w:r>
      <w:r>
        <w:rPr>
          <w:sz w:val="24"/>
          <w:szCs w:val="24"/>
          <w:lang w:val="es-ES"/>
        </w:rPr>
        <w:t xml:space="preserve"> (art. 63).</w:t>
      </w:r>
    </w:p>
    <w:p w:rsidR="00EF07C2" w:rsidRPr="00EF07C2" w:rsidRDefault="00EF07C2" w:rsidP="00EF07C2">
      <w:pPr>
        <w:tabs>
          <w:tab w:val="num" w:pos="1440"/>
          <w:tab w:val="left" w:pos="8460"/>
        </w:tabs>
        <w:ind w:right="-93"/>
        <w:jc w:val="both"/>
        <w:rPr>
          <w:sz w:val="24"/>
          <w:szCs w:val="24"/>
          <w:lang w:val="es-ES"/>
        </w:rPr>
      </w:pPr>
    </w:p>
    <w:p w:rsidR="00B47E02" w:rsidRDefault="00EF07C2" w:rsidP="00EF07C2">
      <w:pPr>
        <w:tabs>
          <w:tab w:val="left" w:pos="8460"/>
        </w:tabs>
        <w:ind w:right="-93"/>
        <w:jc w:val="both"/>
        <w:rPr>
          <w:sz w:val="24"/>
          <w:szCs w:val="24"/>
          <w:lang w:val="es-ES"/>
        </w:rPr>
      </w:pPr>
      <w:r>
        <w:rPr>
          <w:sz w:val="24"/>
          <w:szCs w:val="24"/>
          <w:lang w:val="es-ES"/>
        </w:rPr>
        <w:t xml:space="preserve">También mención especial pueden merecer los </w:t>
      </w:r>
      <w:r w:rsidRPr="00EF07C2">
        <w:rPr>
          <w:b/>
          <w:sz w:val="24"/>
          <w:szCs w:val="24"/>
          <w:lang w:val="es-ES"/>
        </w:rPr>
        <w:t>conflictos de intereses</w:t>
      </w:r>
      <w:r w:rsidRPr="00EF07C2">
        <w:rPr>
          <w:sz w:val="24"/>
          <w:szCs w:val="24"/>
          <w:lang w:val="es-ES"/>
        </w:rPr>
        <w:t>. Así, d</w:t>
      </w:r>
      <w:r w:rsidR="0014434A" w:rsidRPr="00EF07C2">
        <w:rPr>
          <w:sz w:val="24"/>
          <w:szCs w:val="24"/>
          <w:lang w:val="es-ES"/>
        </w:rPr>
        <w:t>entro de la lucha contra la corrupción y prevención de los conflictos de intereses, se determina que las personas o entidades que tengan conocimiento de algún posible conflicto de intereses deben ponerlo inmediatamente en conocimiento del órgano de contratación. Entendiéndose como conflicto de intereses el que se tenga directa o indirectamente un interés financiero, económico o personal que pudiera parecer que compromete su imparcialidad e independencia</w:t>
      </w:r>
      <w:r>
        <w:rPr>
          <w:sz w:val="24"/>
          <w:szCs w:val="24"/>
          <w:lang w:val="es-ES"/>
        </w:rPr>
        <w:t xml:space="preserve"> (a</w:t>
      </w:r>
      <w:r w:rsidR="0014434A" w:rsidRPr="00EF07C2">
        <w:rPr>
          <w:sz w:val="24"/>
          <w:szCs w:val="24"/>
          <w:lang w:val="es-ES"/>
        </w:rPr>
        <w:t>rt. 64</w:t>
      </w:r>
      <w:r>
        <w:rPr>
          <w:sz w:val="24"/>
          <w:szCs w:val="24"/>
          <w:lang w:val="es-ES"/>
        </w:rPr>
        <w:t>)</w:t>
      </w:r>
      <w:r w:rsidR="0014434A" w:rsidRPr="00EF07C2">
        <w:rPr>
          <w:sz w:val="24"/>
          <w:szCs w:val="24"/>
          <w:lang w:val="es-ES"/>
        </w:rPr>
        <w:t>.</w:t>
      </w:r>
    </w:p>
    <w:p w:rsidR="00EF07C2" w:rsidRPr="00EF07C2" w:rsidRDefault="00EF07C2" w:rsidP="00EF07C2">
      <w:pPr>
        <w:tabs>
          <w:tab w:val="left" w:pos="8460"/>
        </w:tabs>
        <w:ind w:right="-93"/>
        <w:jc w:val="both"/>
        <w:rPr>
          <w:sz w:val="24"/>
          <w:szCs w:val="24"/>
          <w:lang w:val="es-ES"/>
        </w:rPr>
      </w:pPr>
    </w:p>
    <w:p w:rsidR="00B47E02" w:rsidRDefault="00AD2107" w:rsidP="00EF07C2">
      <w:pPr>
        <w:tabs>
          <w:tab w:val="left" w:pos="8460"/>
        </w:tabs>
        <w:ind w:right="-93"/>
        <w:jc w:val="both"/>
        <w:rPr>
          <w:sz w:val="24"/>
          <w:szCs w:val="24"/>
          <w:lang w:val="es-ES"/>
        </w:rPr>
      </w:pPr>
      <w:r>
        <w:rPr>
          <w:sz w:val="24"/>
          <w:szCs w:val="24"/>
          <w:lang w:val="es-ES"/>
        </w:rPr>
        <w:t xml:space="preserve">También importante sería apuntar </w:t>
      </w:r>
      <w:r w:rsidR="00EF07C2">
        <w:rPr>
          <w:sz w:val="24"/>
          <w:szCs w:val="24"/>
          <w:lang w:val="es-ES"/>
        </w:rPr>
        <w:t xml:space="preserve">(para evitar desagradables sorpresas) </w:t>
      </w:r>
      <w:r>
        <w:rPr>
          <w:sz w:val="24"/>
          <w:szCs w:val="24"/>
          <w:lang w:val="es-ES"/>
        </w:rPr>
        <w:t>-</w:t>
      </w:r>
      <w:r w:rsidR="00EF07C2">
        <w:rPr>
          <w:sz w:val="24"/>
          <w:szCs w:val="24"/>
          <w:lang w:val="es-ES"/>
        </w:rPr>
        <w:t xml:space="preserve">dada la claridad y efecto directo con el </w:t>
      </w:r>
      <w:r>
        <w:rPr>
          <w:sz w:val="24"/>
          <w:szCs w:val="24"/>
          <w:lang w:val="es-ES"/>
        </w:rPr>
        <w:t>que ahora se regula-</w:t>
      </w:r>
      <w:r w:rsidR="00EF07C2">
        <w:rPr>
          <w:sz w:val="24"/>
          <w:szCs w:val="24"/>
          <w:lang w:val="es-ES"/>
        </w:rPr>
        <w:t xml:space="preserve"> </w:t>
      </w:r>
      <w:r w:rsidR="0014434A" w:rsidRPr="00EF07C2">
        <w:rPr>
          <w:sz w:val="24"/>
          <w:szCs w:val="24"/>
          <w:lang w:val="es-ES"/>
        </w:rPr>
        <w:t xml:space="preserve">las </w:t>
      </w:r>
      <w:r w:rsidR="0014434A" w:rsidRPr="00B3113E">
        <w:rPr>
          <w:b/>
          <w:sz w:val="24"/>
          <w:szCs w:val="24"/>
          <w:lang w:val="es-ES"/>
        </w:rPr>
        <w:t>prohibiciones de contratar</w:t>
      </w:r>
      <w:r w:rsidR="0014434A" w:rsidRPr="00EF07C2">
        <w:rPr>
          <w:sz w:val="24"/>
          <w:szCs w:val="24"/>
          <w:lang w:val="es-ES"/>
        </w:rPr>
        <w:t xml:space="preserve"> por no cumplir con el 2 por 100 de trabajadores con discapacidad (empresas de más de 50 trabajadores) o con un plan de igualdad (empresas de más de 250 trabajadores)</w:t>
      </w:r>
      <w:r w:rsidR="00EF07C2">
        <w:rPr>
          <w:sz w:val="24"/>
          <w:szCs w:val="24"/>
          <w:lang w:val="es-ES"/>
        </w:rPr>
        <w:t xml:space="preserve">; su </w:t>
      </w:r>
      <w:r w:rsidR="0014434A" w:rsidRPr="00EF07C2">
        <w:rPr>
          <w:sz w:val="24"/>
          <w:szCs w:val="24"/>
          <w:lang w:val="es-ES"/>
        </w:rPr>
        <w:t xml:space="preserve">acreditación se </w:t>
      </w:r>
      <w:r w:rsidR="00EF07C2">
        <w:rPr>
          <w:sz w:val="24"/>
          <w:szCs w:val="24"/>
          <w:lang w:val="es-ES"/>
        </w:rPr>
        <w:t xml:space="preserve">hará </w:t>
      </w:r>
      <w:r w:rsidR="0014434A" w:rsidRPr="00EF07C2">
        <w:rPr>
          <w:sz w:val="24"/>
          <w:szCs w:val="24"/>
          <w:lang w:val="es-ES"/>
        </w:rPr>
        <w:t>mediante una declaración responsable</w:t>
      </w:r>
      <w:r w:rsidR="00EF07C2">
        <w:rPr>
          <w:sz w:val="24"/>
          <w:szCs w:val="24"/>
          <w:lang w:val="es-ES"/>
        </w:rPr>
        <w:t xml:space="preserve"> (art. </w:t>
      </w:r>
      <w:r w:rsidR="0014434A" w:rsidRPr="00EF07C2">
        <w:rPr>
          <w:sz w:val="24"/>
          <w:szCs w:val="24"/>
          <w:lang w:val="es-ES"/>
        </w:rPr>
        <w:t>71</w:t>
      </w:r>
      <w:r w:rsidR="00EF07C2">
        <w:rPr>
          <w:sz w:val="24"/>
          <w:szCs w:val="24"/>
          <w:lang w:val="es-ES"/>
        </w:rPr>
        <w:t>)</w:t>
      </w:r>
      <w:r w:rsidR="0014434A" w:rsidRPr="00EF07C2">
        <w:rPr>
          <w:sz w:val="24"/>
          <w:szCs w:val="24"/>
          <w:lang w:val="es-ES"/>
        </w:rPr>
        <w:t>.</w:t>
      </w:r>
    </w:p>
    <w:p w:rsidR="00EF07C2" w:rsidRPr="00EF07C2" w:rsidRDefault="00EF07C2" w:rsidP="00EF07C2">
      <w:pPr>
        <w:tabs>
          <w:tab w:val="left" w:pos="8460"/>
        </w:tabs>
        <w:ind w:right="-93"/>
        <w:jc w:val="both"/>
        <w:rPr>
          <w:sz w:val="24"/>
          <w:szCs w:val="24"/>
          <w:lang w:val="es-ES"/>
        </w:rPr>
      </w:pPr>
    </w:p>
    <w:p w:rsidR="00B47E02" w:rsidRDefault="00EF07C2" w:rsidP="00EF07C2">
      <w:pPr>
        <w:tabs>
          <w:tab w:val="left" w:pos="8460"/>
        </w:tabs>
        <w:ind w:right="-93"/>
        <w:jc w:val="both"/>
        <w:rPr>
          <w:sz w:val="24"/>
          <w:szCs w:val="24"/>
          <w:lang w:val="es-ES"/>
        </w:rPr>
      </w:pPr>
      <w:r>
        <w:rPr>
          <w:sz w:val="24"/>
          <w:szCs w:val="24"/>
          <w:lang w:val="es-ES"/>
        </w:rPr>
        <w:t xml:space="preserve">En relación con los </w:t>
      </w:r>
      <w:r w:rsidRPr="00B3113E">
        <w:rPr>
          <w:b/>
          <w:sz w:val="24"/>
          <w:szCs w:val="24"/>
          <w:lang w:val="es-ES"/>
        </w:rPr>
        <w:t>criterios de solvencia</w:t>
      </w:r>
      <w:r>
        <w:rPr>
          <w:sz w:val="24"/>
          <w:szCs w:val="24"/>
          <w:lang w:val="es-ES"/>
        </w:rPr>
        <w:t xml:space="preserve"> s</w:t>
      </w:r>
      <w:r w:rsidR="0014434A" w:rsidRPr="00EF07C2">
        <w:rPr>
          <w:sz w:val="24"/>
          <w:szCs w:val="24"/>
          <w:lang w:val="es-ES"/>
        </w:rPr>
        <w:t xml:space="preserve">e mantiene como un criterio de solvencia que se exija a las empresas el cumplimiento </w:t>
      </w:r>
      <w:r w:rsidR="00AD2107">
        <w:rPr>
          <w:sz w:val="24"/>
          <w:szCs w:val="24"/>
          <w:lang w:val="es-ES"/>
        </w:rPr>
        <w:t xml:space="preserve">de </w:t>
      </w:r>
      <w:r w:rsidR="0014434A" w:rsidRPr="00EF07C2">
        <w:rPr>
          <w:sz w:val="24"/>
          <w:szCs w:val="24"/>
          <w:lang w:val="es-ES"/>
        </w:rPr>
        <w:t xml:space="preserve">los plazos establecidos por la normativa vigente </w:t>
      </w:r>
      <w:r w:rsidR="0014434A" w:rsidRPr="00EF07C2">
        <w:rPr>
          <w:sz w:val="24"/>
          <w:szCs w:val="24"/>
          <w:lang w:val="es-ES"/>
        </w:rPr>
        <w:lastRenderedPageBreak/>
        <w:t xml:space="preserve">sobre pago a proveedores, incluyéndose la justificación de éste y los restantes cumplimientos por parte del licitador que presente la mejor oferta. </w:t>
      </w:r>
      <w:r>
        <w:rPr>
          <w:sz w:val="24"/>
          <w:szCs w:val="24"/>
          <w:lang w:val="es-ES"/>
        </w:rPr>
        <w:t>Esta m</w:t>
      </w:r>
      <w:r w:rsidR="0014434A" w:rsidRPr="00EF07C2">
        <w:rPr>
          <w:sz w:val="24"/>
          <w:szCs w:val="24"/>
          <w:lang w:val="es-ES"/>
        </w:rPr>
        <w:t>edida pretende contribuir a que las PYMES con las que subcontrate el adjudicatario</w:t>
      </w:r>
      <w:r>
        <w:rPr>
          <w:sz w:val="24"/>
          <w:szCs w:val="24"/>
          <w:lang w:val="es-ES"/>
        </w:rPr>
        <w:t xml:space="preserve"> (y por supuesto las restantes empresas)</w:t>
      </w:r>
      <w:r w:rsidR="0014434A" w:rsidRPr="00EF07C2">
        <w:rPr>
          <w:sz w:val="24"/>
          <w:szCs w:val="24"/>
          <w:lang w:val="es-ES"/>
        </w:rPr>
        <w:t>, cobren sus servicios en plazo</w:t>
      </w:r>
      <w:r>
        <w:rPr>
          <w:sz w:val="24"/>
          <w:szCs w:val="24"/>
          <w:lang w:val="es-ES"/>
        </w:rPr>
        <w:t xml:space="preserve"> (a</w:t>
      </w:r>
      <w:r w:rsidR="0014434A" w:rsidRPr="00EF07C2">
        <w:rPr>
          <w:sz w:val="24"/>
          <w:szCs w:val="24"/>
          <w:lang w:val="es-ES"/>
        </w:rPr>
        <w:t>rt. 87</w:t>
      </w:r>
      <w:r>
        <w:rPr>
          <w:sz w:val="24"/>
          <w:szCs w:val="24"/>
          <w:lang w:val="es-ES"/>
        </w:rPr>
        <w:t>)</w:t>
      </w:r>
      <w:r w:rsidR="0014434A" w:rsidRPr="00EF07C2">
        <w:rPr>
          <w:sz w:val="24"/>
          <w:szCs w:val="24"/>
          <w:lang w:val="es-ES"/>
        </w:rPr>
        <w:t>.</w:t>
      </w:r>
    </w:p>
    <w:p w:rsidR="00EF07C2" w:rsidRDefault="00EF07C2" w:rsidP="00EF07C2">
      <w:pPr>
        <w:tabs>
          <w:tab w:val="left" w:pos="8460"/>
        </w:tabs>
        <w:ind w:right="-93"/>
        <w:jc w:val="both"/>
        <w:rPr>
          <w:sz w:val="24"/>
          <w:szCs w:val="24"/>
          <w:lang w:val="es-ES"/>
        </w:rPr>
      </w:pPr>
    </w:p>
    <w:p w:rsidR="00B47E02" w:rsidRDefault="00EF07C2" w:rsidP="00EF07C2">
      <w:pPr>
        <w:tabs>
          <w:tab w:val="num" w:pos="1440"/>
          <w:tab w:val="left" w:pos="8460"/>
        </w:tabs>
        <w:ind w:right="-93"/>
        <w:jc w:val="both"/>
        <w:rPr>
          <w:sz w:val="24"/>
          <w:szCs w:val="24"/>
          <w:lang w:val="es-ES"/>
        </w:rPr>
      </w:pPr>
      <w:r>
        <w:rPr>
          <w:sz w:val="24"/>
          <w:szCs w:val="24"/>
          <w:lang w:val="es-ES"/>
        </w:rPr>
        <w:t xml:space="preserve">Mucho interés ha levantado la regulación de la </w:t>
      </w:r>
      <w:r w:rsidRPr="00B3113E">
        <w:rPr>
          <w:b/>
          <w:sz w:val="24"/>
          <w:szCs w:val="24"/>
          <w:lang w:val="es-ES"/>
        </w:rPr>
        <w:t>fragmentación de los contratos y su división en lotes</w:t>
      </w:r>
      <w:r>
        <w:rPr>
          <w:sz w:val="24"/>
          <w:szCs w:val="24"/>
          <w:lang w:val="es-ES"/>
        </w:rPr>
        <w:t xml:space="preserve">, estableciéndose </w:t>
      </w:r>
      <w:r w:rsidR="0014434A" w:rsidRPr="00EF07C2">
        <w:rPr>
          <w:sz w:val="24"/>
          <w:szCs w:val="24"/>
          <w:lang w:val="es-ES"/>
        </w:rPr>
        <w:t xml:space="preserve">como regla general </w:t>
      </w:r>
      <w:r w:rsidR="00B3113E">
        <w:rPr>
          <w:sz w:val="24"/>
          <w:szCs w:val="24"/>
          <w:lang w:val="es-ES"/>
        </w:rPr>
        <w:t>(antes era la excepción) l</w:t>
      </w:r>
      <w:r w:rsidR="0014434A" w:rsidRPr="00EF07C2">
        <w:rPr>
          <w:sz w:val="24"/>
          <w:szCs w:val="24"/>
          <w:lang w:val="es-ES"/>
        </w:rPr>
        <w:t xml:space="preserve">a división en lotes de los contratos (cuando antes </w:t>
      </w:r>
      <w:r w:rsidR="00B3113E">
        <w:rPr>
          <w:sz w:val="24"/>
          <w:szCs w:val="24"/>
          <w:lang w:val="es-ES"/>
        </w:rPr>
        <w:t xml:space="preserve">reiteramos que </w:t>
      </w:r>
      <w:r w:rsidR="0014434A" w:rsidRPr="00EF07C2">
        <w:rPr>
          <w:sz w:val="24"/>
          <w:szCs w:val="24"/>
          <w:lang w:val="es-ES"/>
        </w:rPr>
        <w:t xml:space="preserve">era al contrario), </w:t>
      </w:r>
      <w:r>
        <w:rPr>
          <w:sz w:val="24"/>
          <w:szCs w:val="24"/>
          <w:lang w:val="es-ES"/>
        </w:rPr>
        <w:t xml:space="preserve">y </w:t>
      </w:r>
      <w:r w:rsidR="0014434A" w:rsidRPr="00EF07C2">
        <w:rPr>
          <w:sz w:val="24"/>
          <w:szCs w:val="24"/>
          <w:lang w:val="es-ES"/>
        </w:rPr>
        <w:t xml:space="preserve">debiendo justificarse </w:t>
      </w:r>
      <w:r>
        <w:rPr>
          <w:sz w:val="24"/>
          <w:szCs w:val="24"/>
          <w:lang w:val="es-ES"/>
        </w:rPr>
        <w:t xml:space="preserve">ahora </w:t>
      </w:r>
      <w:r w:rsidR="0014434A" w:rsidRPr="00EF07C2">
        <w:rPr>
          <w:sz w:val="24"/>
          <w:szCs w:val="24"/>
          <w:lang w:val="es-ES"/>
        </w:rPr>
        <w:t xml:space="preserve">en el expediente </w:t>
      </w:r>
      <w:r>
        <w:rPr>
          <w:sz w:val="24"/>
          <w:szCs w:val="24"/>
          <w:lang w:val="es-ES"/>
        </w:rPr>
        <w:t xml:space="preserve">si dicha </w:t>
      </w:r>
      <w:r w:rsidR="0014434A" w:rsidRPr="00EF07C2">
        <w:rPr>
          <w:sz w:val="24"/>
          <w:szCs w:val="24"/>
          <w:lang w:val="es-ES"/>
        </w:rPr>
        <w:t>división en lotes</w:t>
      </w:r>
      <w:r>
        <w:rPr>
          <w:sz w:val="24"/>
          <w:szCs w:val="24"/>
          <w:lang w:val="es-ES"/>
        </w:rPr>
        <w:t xml:space="preserve"> no se produce (a</w:t>
      </w:r>
      <w:r w:rsidR="0014434A" w:rsidRPr="00EF07C2">
        <w:rPr>
          <w:sz w:val="24"/>
          <w:szCs w:val="24"/>
          <w:lang w:val="es-ES"/>
        </w:rPr>
        <w:t>rt. 99.3</w:t>
      </w:r>
      <w:r>
        <w:rPr>
          <w:sz w:val="24"/>
          <w:szCs w:val="24"/>
          <w:lang w:val="es-ES"/>
        </w:rPr>
        <w:t>)</w:t>
      </w:r>
      <w:r w:rsidR="0014434A" w:rsidRPr="00EF07C2">
        <w:rPr>
          <w:sz w:val="24"/>
          <w:szCs w:val="24"/>
          <w:lang w:val="es-ES"/>
        </w:rPr>
        <w:t>.</w:t>
      </w:r>
      <w:r w:rsidR="00B3113E">
        <w:rPr>
          <w:sz w:val="24"/>
          <w:szCs w:val="24"/>
          <w:lang w:val="es-ES"/>
        </w:rPr>
        <w:t xml:space="preserve"> Si bien esta medida estaba inicialmente pensada para favorecer la contratación de las PYMES, resulta evidente que puede tener especial significación en el sector farmacéutico, al darse mayor libertad para que dicha división en lotes pueda </w:t>
      </w:r>
      <w:r w:rsidR="00AD2107">
        <w:rPr>
          <w:sz w:val="24"/>
          <w:szCs w:val="24"/>
          <w:lang w:val="es-ES"/>
        </w:rPr>
        <w:t>darse</w:t>
      </w:r>
      <w:r w:rsidR="00B3113E">
        <w:rPr>
          <w:sz w:val="24"/>
          <w:szCs w:val="24"/>
          <w:lang w:val="es-ES"/>
        </w:rPr>
        <w:t>. Estamos pensando</w:t>
      </w:r>
      <w:r w:rsidR="00AD2107">
        <w:rPr>
          <w:sz w:val="24"/>
          <w:szCs w:val="24"/>
          <w:lang w:val="es-ES"/>
        </w:rPr>
        <w:t>,</w:t>
      </w:r>
      <w:r w:rsidR="00B3113E">
        <w:rPr>
          <w:sz w:val="24"/>
          <w:szCs w:val="24"/>
          <w:lang w:val="es-ES"/>
        </w:rPr>
        <w:t xml:space="preserve"> por ejemplo</w:t>
      </w:r>
      <w:r w:rsidR="00AD2107">
        <w:rPr>
          <w:sz w:val="24"/>
          <w:szCs w:val="24"/>
          <w:lang w:val="es-ES"/>
        </w:rPr>
        <w:t>,</w:t>
      </w:r>
      <w:r w:rsidR="00B3113E">
        <w:rPr>
          <w:sz w:val="24"/>
          <w:szCs w:val="24"/>
          <w:lang w:val="es-ES"/>
        </w:rPr>
        <w:t xml:space="preserve"> en supuestos de agrupaciones, medicamentos con distintos principios activos que a veces se incluían en el mismo lote, medicamentos biológicos, etc.</w:t>
      </w:r>
    </w:p>
    <w:p w:rsidR="00F73C61" w:rsidRDefault="00F73C61" w:rsidP="00EF07C2">
      <w:pPr>
        <w:tabs>
          <w:tab w:val="num" w:pos="1440"/>
          <w:tab w:val="left" w:pos="8460"/>
        </w:tabs>
        <w:ind w:right="-93"/>
        <w:jc w:val="both"/>
        <w:rPr>
          <w:sz w:val="24"/>
          <w:szCs w:val="24"/>
          <w:lang w:val="es-ES"/>
        </w:rPr>
      </w:pPr>
    </w:p>
    <w:p w:rsidR="00F73C61" w:rsidRPr="00EF07C2" w:rsidRDefault="00F73C61" w:rsidP="00EF07C2">
      <w:pPr>
        <w:tabs>
          <w:tab w:val="num" w:pos="1440"/>
          <w:tab w:val="left" w:pos="8460"/>
        </w:tabs>
        <w:ind w:right="-93"/>
        <w:jc w:val="both"/>
        <w:rPr>
          <w:sz w:val="24"/>
          <w:szCs w:val="24"/>
          <w:lang w:val="es-ES"/>
        </w:rPr>
      </w:pPr>
      <w:r>
        <w:rPr>
          <w:sz w:val="24"/>
          <w:szCs w:val="24"/>
          <w:lang w:val="es-ES"/>
        </w:rPr>
        <w:t xml:space="preserve">No es que realmente piense que con esta mayor fragmentación por la división en lotes se vayan a resolver todos estos problemas, y se vayan a dejar de juntar en el mismo lote medicamentos que no deban estar juntos en ese mismo lote, pero desde luego ahora la opción de </w:t>
      </w:r>
      <w:r w:rsidR="00AD2107">
        <w:rPr>
          <w:sz w:val="24"/>
          <w:szCs w:val="24"/>
          <w:lang w:val="es-ES"/>
        </w:rPr>
        <w:t xml:space="preserve">una mayor fragmentación de </w:t>
      </w:r>
      <w:r>
        <w:rPr>
          <w:sz w:val="24"/>
          <w:szCs w:val="24"/>
          <w:lang w:val="es-ES"/>
        </w:rPr>
        <w:t>los lotes será totalmente real, no teniendo la Administración excusas para no hacerlo, si ello se entiende necesario e idóneo teniendo en cuenta el objeto del contrato, siempre que el mismo esté bien configurado.</w:t>
      </w:r>
    </w:p>
    <w:p w:rsidR="00EF07C2" w:rsidRDefault="00EF07C2" w:rsidP="00A91BC6">
      <w:pPr>
        <w:tabs>
          <w:tab w:val="left" w:pos="8460"/>
        </w:tabs>
        <w:ind w:right="-93"/>
        <w:jc w:val="both"/>
        <w:rPr>
          <w:sz w:val="24"/>
          <w:szCs w:val="24"/>
          <w:lang w:val="es-ES"/>
        </w:rPr>
      </w:pPr>
    </w:p>
    <w:p w:rsidR="003230AB" w:rsidRDefault="003230AB" w:rsidP="003230AB">
      <w:pPr>
        <w:tabs>
          <w:tab w:val="left" w:pos="8460"/>
        </w:tabs>
        <w:ind w:right="-93"/>
        <w:jc w:val="both"/>
        <w:rPr>
          <w:sz w:val="24"/>
          <w:szCs w:val="24"/>
          <w:lang w:val="es-ES"/>
        </w:rPr>
      </w:pPr>
      <w:r>
        <w:rPr>
          <w:sz w:val="24"/>
          <w:szCs w:val="24"/>
          <w:lang w:val="es-ES"/>
        </w:rPr>
        <w:t>Otros aspectos breves a los que haremos una rápida mención son</w:t>
      </w:r>
      <w:r w:rsidR="00615987">
        <w:rPr>
          <w:sz w:val="24"/>
          <w:szCs w:val="24"/>
          <w:lang w:val="es-ES"/>
        </w:rPr>
        <w:t>,</w:t>
      </w:r>
      <w:r>
        <w:rPr>
          <w:sz w:val="24"/>
          <w:szCs w:val="24"/>
          <w:lang w:val="es-ES"/>
        </w:rPr>
        <w:t xml:space="preserve"> por ejemplo, la </w:t>
      </w:r>
      <w:r w:rsidRPr="003230AB">
        <w:rPr>
          <w:b/>
          <w:sz w:val="24"/>
          <w:szCs w:val="24"/>
          <w:lang w:val="es-ES"/>
        </w:rPr>
        <w:t>garantía provisional</w:t>
      </w:r>
      <w:r>
        <w:rPr>
          <w:sz w:val="24"/>
          <w:szCs w:val="24"/>
          <w:lang w:val="es-ES"/>
        </w:rPr>
        <w:t>. Y</w:t>
      </w:r>
      <w:r w:rsidR="0014434A" w:rsidRPr="003230AB">
        <w:rPr>
          <w:sz w:val="24"/>
          <w:szCs w:val="24"/>
          <w:lang w:val="es-ES"/>
        </w:rPr>
        <w:t xml:space="preserve">a </w:t>
      </w:r>
      <w:r w:rsidR="00615987">
        <w:rPr>
          <w:sz w:val="24"/>
          <w:szCs w:val="24"/>
          <w:lang w:val="es-ES"/>
        </w:rPr>
        <w:t xml:space="preserve">con anterioridad </w:t>
      </w:r>
      <w:r w:rsidR="0014434A" w:rsidRPr="003230AB">
        <w:rPr>
          <w:sz w:val="24"/>
          <w:szCs w:val="24"/>
          <w:lang w:val="es-ES"/>
        </w:rPr>
        <w:t>no se exigía obligatoriamente, pero sí podía exigirse justificándolo</w:t>
      </w:r>
      <w:r w:rsidR="00615987">
        <w:rPr>
          <w:sz w:val="24"/>
          <w:szCs w:val="24"/>
          <w:lang w:val="es-ES"/>
        </w:rPr>
        <w:t xml:space="preserve"> debidamente</w:t>
      </w:r>
      <w:r w:rsidR="0014434A" w:rsidRPr="003230AB">
        <w:rPr>
          <w:sz w:val="24"/>
          <w:szCs w:val="24"/>
          <w:lang w:val="es-ES"/>
        </w:rPr>
        <w:t xml:space="preserve">. Ahora </w:t>
      </w:r>
      <w:r w:rsidR="00615987">
        <w:rPr>
          <w:sz w:val="24"/>
          <w:szCs w:val="24"/>
          <w:lang w:val="es-ES"/>
        </w:rPr>
        <w:t xml:space="preserve">se </w:t>
      </w:r>
      <w:r w:rsidR="0014434A" w:rsidRPr="003230AB">
        <w:rPr>
          <w:sz w:val="24"/>
          <w:szCs w:val="24"/>
          <w:lang w:val="es-ES"/>
        </w:rPr>
        <w:t xml:space="preserve">sigue igual en la práctica </w:t>
      </w:r>
      <w:r w:rsidR="00615987">
        <w:rPr>
          <w:sz w:val="24"/>
          <w:szCs w:val="24"/>
          <w:lang w:val="es-ES"/>
        </w:rPr>
        <w:t xml:space="preserve">si bien </w:t>
      </w:r>
      <w:r w:rsidR="0014434A" w:rsidRPr="003230AB">
        <w:rPr>
          <w:sz w:val="24"/>
          <w:szCs w:val="24"/>
          <w:lang w:val="es-ES"/>
        </w:rPr>
        <w:t>se indica más taxativamente que no procede</w:t>
      </w:r>
      <w:r>
        <w:rPr>
          <w:sz w:val="24"/>
          <w:szCs w:val="24"/>
          <w:lang w:val="es-ES"/>
        </w:rPr>
        <w:t>rá la misma</w:t>
      </w:r>
      <w:r w:rsidR="0014434A" w:rsidRPr="003230AB">
        <w:rPr>
          <w:sz w:val="24"/>
          <w:szCs w:val="24"/>
          <w:lang w:val="es-ES"/>
        </w:rPr>
        <w:t xml:space="preserve"> salvo que excepcionalmente se justifique por motivos de interés público. Esto es, queda más nítido que no procede su constitución salvo verdadera excepcionalidad</w:t>
      </w:r>
      <w:r>
        <w:rPr>
          <w:sz w:val="24"/>
          <w:szCs w:val="24"/>
          <w:lang w:val="es-ES"/>
        </w:rPr>
        <w:t xml:space="preserve"> (a</w:t>
      </w:r>
      <w:r w:rsidR="0014434A" w:rsidRPr="003230AB">
        <w:rPr>
          <w:sz w:val="24"/>
          <w:szCs w:val="24"/>
          <w:lang w:val="es-ES"/>
        </w:rPr>
        <w:t>rt. 106</w:t>
      </w:r>
      <w:r>
        <w:rPr>
          <w:sz w:val="24"/>
          <w:szCs w:val="24"/>
          <w:lang w:val="es-ES"/>
        </w:rPr>
        <w:t>)</w:t>
      </w:r>
      <w:r w:rsidR="0014434A" w:rsidRPr="003230AB">
        <w:rPr>
          <w:sz w:val="24"/>
          <w:szCs w:val="24"/>
          <w:lang w:val="es-ES"/>
        </w:rPr>
        <w:t>.</w:t>
      </w:r>
    </w:p>
    <w:p w:rsidR="00B47E02" w:rsidRPr="003230AB" w:rsidRDefault="0014434A" w:rsidP="003230AB">
      <w:pPr>
        <w:tabs>
          <w:tab w:val="left" w:pos="8460"/>
        </w:tabs>
        <w:ind w:right="-93"/>
        <w:jc w:val="both"/>
        <w:rPr>
          <w:sz w:val="24"/>
          <w:szCs w:val="24"/>
          <w:lang w:val="es-ES"/>
        </w:rPr>
      </w:pPr>
      <w:r w:rsidRPr="003230AB">
        <w:rPr>
          <w:sz w:val="24"/>
          <w:szCs w:val="24"/>
          <w:lang w:val="es-ES"/>
        </w:rPr>
        <w:t xml:space="preserve"> </w:t>
      </w:r>
    </w:p>
    <w:p w:rsidR="00B47E02" w:rsidRDefault="003230AB" w:rsidP="003230AB">
      <w:pPr>
        <w:tabs>
          <w:tab w:val="left" w:pos="8460"/>
        </w:tabs>
        <w:ind w:right="-93"/>
        <w:jc w:val="both"/>
        <w:rPr>
          <w:sz w:val="24"/>
          <w:szCs w:val="24"/>
          <w:lang w:val="es-ES"/>
        </w:rPr>
      </w:pPr>
      <w:r>
        <w:rPr>
          <w:sz w:val="24"/>
          <w:szCs w:val="24"/>
          <w:lang w:val="es-ES"/>
        </w:rPr>
        <w:t xml:space="preserve">Respecto al </w:t>
      </w:r>
      <w:r w:rsidRPr="003230AB">
        <w:rPr>
          <w:b/>
          <w:sz w:val="24"/>
          <w:szCs w:val="24"/>
          <w:lang w:val="es-ES"/>
        </w:rPr>
        <w:t>pliego de cláusulas administrativas</w:t>
      </w:r>
      <w:r>
        <w:rPr>
          <w:sz w:val="24"/>
          <w:szCs w:val="24"/>
          <w:lang w:val="es-ES"/>
        </w:rPr>
        <w:t xml:space="preserve"> s</w:t>
      </w:r>
      <w:r w:rsidR="0014434A" w:rsidRPr="003230AB">
        <w:rPr>
          <w:sz w:val="24"/>
          <w:szCs w:val="24"/>
          <w:lang w:val="es-ES"/>
        </w:rPr>
        <w:t xml:space="preserve">e incluye la necesaria mención en los pliegos </w:t>
      </w:r>
      <w:r w:rsidR="00615987">
        <w:rPr>
          <w:sz w:val="24"/>
          <w:szCs w:val="24"/>
          <w:lang w:val="es-ES"/>
        </w:rPr>
        <w:t>a</w:t>
      </w:r>
      <w:r w:rsidR="0014434A" w:rsidRPr="003230AB">
        <w:rPr>
          <w:sz w:val="24"/>
          <w:szCs w:val="24"/>
          <w:lang w:val="es-ES"/>
        </w:rPr>
        <w:t xml:space="preserve"> la obligación del adjudicatario de cumplir las condiciones salariales de los trabajadores conforme al Convenio Colectivo sectorial de aplicación</w:t>
      </w:r>
      <w:r>
        <w:rPr>
          <w:sz w:val="24"/>
          <w:szCs w:val="24"/>
          <w:lang w:val="es-ES"/>
        </w:rPr>
        <w:t xml:space="preserve"> (a</w:t>
      </w:r>
      <w:r w:rsidR="0014434A" w:rsidRPr="003230AB">
        <w:rPr>
          <w:sz w:val="24"/>
          <w:szCs w:val="24"/>
          <w:lang w:val="es-ES"/>
        </w:rPr>
        <w:t>rt. 122</w:t>
      </w:r>
      <w:r>
        <w:rPr>
          <w:sz w:val="24"/>
          <w:szCs w:val="24"/>
          <w:lang w:val="es-ES"/>
        </w:rPr>
        <w:t>)</w:t>
      </w:r>
      <w:r w:rsidR="0014434A" w:rsidRPr="003230AB">
        <w:rPr>
          <w:sz w:val="24"/>
          <w:szCs w:val="24"/>
          <w:lang w:val="es-ES"/>
        </w:rPr>
        <w:t>.</w:t>
      </w:r>
    </w:p>
    <w:p w:rsidR="003230AB" w:rsidRPr="003230AB" w:rsidRDefault="003230AB" w:rsidP="003230AB">
      <w:pPr>
        <w:tabs>
          <w:tab w:val="left" w:pos="8460"/>
        </w:tabs>
        <w:ind w:right="-93"/>
        <w:jc w:val="both"/>
        <w:rPr>
          <w:sz w:val="24"/>
          <w:szCs w:val="24"/>
          <w:lang w:val="es-ES"/>
        </w:rPr>
      </w:pPr>
    </w:p>
    <w:p w:rsidR="00B47E02" w:rsidRDefault="0014434A" w:rsidP="003230AB">
      <w:pPr>
        <w:tabs>
          <w:tab w:val="left" w:pos="8460"/>
        </w:tabs>
        <w:ind w:right="-93"/>
        <w:jc w:val="both"/>
        <w:rPr>
          <w:sz w:val="24"/>
          <w:szCs w:val="24"/>
          <w:lang w:val="es-ES"/>
        </w:rPr>
      </w:pPr>
      <w:r w:rsidRPr="003230AB">
        <w:rPr>
          <w:sz w:val="24"/>
          <w:szCs w:val="24"/>
          <w:lang w:val="es-ES"/>
        </w:rPr>
        <w:t xml:space="preserve">Resaltamos </w:t>
      </w:r>
      <w:r w:rsidR="003230AB">
        <w:rPr>
          <w:sz w:val="24"/>
          <w:szCs w:val="24"/>
          <w:lang w:val="es-ES"/>
        </w:rPr>
        <w:t xml:space="preserve">también </w:t>
      </w:r>
      <w:r w:rsidRPr="003230AB">
        <w:rPr>
          <w:sz w:val="24"/>
          <w:szCs w:val="24"/>
          <w:lang w:val="es-ES"/>
        </w:rPr>
        <w:t xml:space="preserve">el nuevo concepto de </w:t>
      </w:r>
      <w:r w:rsidRPr="003230AB">
        <w:rPr>
          <w:b/>
          <w:sz w:val="24"/>
          <w:szCs w:val="24"/>
          <w:lang w:val="es-ES"/>
        </w:rPr>
        <w:t>etiquetas</w:t>
      </w:r>
      <w:r w:rsidRPr="003230AB">
        <w:rPr>
          <w:sz w:val="24"/>
          <w:szCs w:val="24"/>
          <w:lang w:val="es-ES"/>
        </w:rPr>
        <w:t xml:space="preserve"> (art. 127), como aquellas que pueden ser exigidas por los órganos de contratación para adquirir obras, suministros o servicios con características específicas de tipo medioambiental, social u otro. Servirían como un medio de prueba de que </w:t>
      </w:r>
      <w:r w:rsidR="00615987">
        <w:rPr>
          <w:sz w:val="24"/>
          <w:szCs w:val="24"/>
          <w:lang w:val="es-ES"/>
        </w:rPr>
        <w:t xml:space="preserve">se </w:t>
      </w:r>
      <w:r w:rsidRPr="003230AB">
        <w:rPr>
          <w:sz w:val="24"/>
          <w:szCs w:val="24"/>
          <w:lang w:val="es-ES"/>
        </w:rPr>
        <w:t>cumplen las características exigidas.</w:t>
      </w:r>
    </w:p>
    <w:p w:rsidR="003230AB" w:rsidRPr="003230AB" w:rsidRDefault="003230AB" w:rsidP="003230AB">
      <w:pPr>
        <w:tabs>
          <w:tab w:val="left" w:pos="8460"/>
        </w:tabs>
        <w:ind w:right="-93"/>
        <w:jc w:val="both"/>
        <w:rPr>
          <w:sz w:val="24"/>
          <w:szCs w:val="24"/>
          <w:lang w:val="es-ES"/>
        </w:rPr>
      </w:pPr>
    </w:p>
    <w:p w:rsidR="00B47E02" w:rsidRPr="003230AB" w:rsidRDefault="003230AB" w:rsidP="003230AB">
      <w:pPr>
        <w:tabs>
          <w:tab w:val="left" w:pos="8460"/>
        </w:tabs>
        <w:ind w:right="-93"/>
        <w:jc w:val="both"/>
        <w:rPr>
          <w:sz w:val="24"/>
          <w:szCs w:val="24"/>
          <w:lang w:val="es-ES"/>
        </w:rPr>
      </w:pPr>
      <w:r>
        <w:rPr>
          <w:sz w:val="24"/>
          <w:szCs w:val="24"/>
          <w:lang w:val="es-ES"/>
        </w:rPr>
        <w:t xml:space="preserve">Igualmente comentar sobre la </w:t>
      </w:r>
      <w:r w:rsidRPr="003230AB">
        <w:rPr>
          <w:b/>
          <w:sz w:val="24"/>
          <w:szCs w:val="24"/>
          <w:lang w:val="es-ES"/>
        </w:rPr>
        <w:t>defensa de la libre competencia</w:t>
      </w:r>
      <w:r>
        <w:rPr>
          <w:sz w:val="24"/>
          <w:szCs w:val="24"/>
          <w:lang w:val="es-ES"/>
        </w:rPr>
        <w:t xml:space="preserve">, que </w:t>
      </w:r>
      <w:r w:rsidRPr="003230AB">
        <w:rPr>
          <w:sz w:val="24"/>
          <w:szCs w:val="24"/>
          <w:lang w:val="es-ES"/>
        </w:rPr>
        <w:t>se añade</w:t>
      </w:r>
      <w:r w:rsidR="0014434A" w:rsidRPr="003230AB">
        <w:rPr>
          <w:sz w:val="24"/>
          <w:szCs w:val="24"/>
          <w:lang w:val="es-ES"/>
        </w:rPr>
        <w:t xml:space="preserve"> en la Ley la obligación de los órganos de contratación, Mesa de contratación y demás autoridades </w:t>
      </w:r>
      <w:r w:rsidR="0014434A" w:rsidRPr="003230AB">
        <w:rPr>
          <w:sz w:val="24"/>
          <w:szCs w:val="24"/>
          <w:lang w:val="es-ES"/>
        </w:rPr>
        <w:lastRenderedPageBreak/>
        <w:t>(incluidos los órganos competentes para resolver el recurso especial de contratación) de trasladar a la CNMC o autoridad autonómica correspondiente, si existen indicios de conductas colusorias en el procedimiento de contratación</w:t>
      </w:r>
      <w:r w:rsidRPr="003230AB">
        <w:rPr>
          <w:sz w:val="24"/>
          <w:szCs w:val="24"/>
          <w:lang w:val="es-ES"/>
        </w:rPr>
        <w:t xml:space="preserve"> (a</w:t>
      </w:r>
      <w:r w:rsidR="0014434A" w:rsidRPr="003230AB">
        <w:rPr>
          <w:sz w:val="24"/>
          <w:szCs w:val="24"/>
          <w:lang w:val="es-ES"/>
        </w:rPr>
        <w:t>rts. 132 y 150.1</w:t>
      </w:r>
      <w:r w:rsidRPr="003230AB">
        <w:rPr>
          <w:sz w:val="24"/>
          <w:szCs w:val="24"/>
          <w:lang w:val="es-ES"/>
        </w:rPr>
        <w:t>)</w:t>
      </w:r>
      <w:r w:rsidR="0014434A" w:rsidRPr="003230AB">
        <w:rPr>
          <w:sz w:val="24"/>
          <w:szCs w:val="24"/>
          <w:lang w:val="es-ES"/>
        </w:rPr>
        <w:t>. No obstante se plantea una regulación reglamentaria para desarrollar este aspecto.</w:t>
      </w:r>
    </w:p>
    <w:p w:rsidR="003230AB" w:rsidRPr="003230AB" w:rsidRDefault="003230AB" w:rsidP="003230AB">
      <w:pPr>
        <w:tabs>
          <w:tab w:val="left" w:pos="8460"/>
        </w:tabs>
        <w:ind w:right="-93"/>
        <w:jc w:val="both"/>
        <w:rPr>
          <w:sz w:val="24"/>
          <w:szCs w:val="24"/>
          <w:lang w:val="es-ES"/>
        </w:rPr>
      </w:pPr>
    </w:p>
    <w:p w:rsidR="00B47E02" w:rsidRPr="003230AB" w:rsidRDefault="00615987" w:rsidP="003230AB">
      <w:pPr>
        <w:tabs>
          <w:tab w:val="num" w:pos="1440"/>
          <w:tab w:val="left" w:pos="8460"/>
        </w:tabs>
        <w:ind w:right="-93"/>
        <w:jc w:val="both"/>
        <w:rPr>
          <w:sz w:val="24"/>
          <w:szCs w:val="24"/>
          <w:lang w:val="es-ES"/>
        </w:rPr>
      </w:pPr>
      <w:r>
        <w:rPr>
          <w:sz w:val="24"/>
          <w:szCs w:val="24"/>
          <w:lang w:val="es-ES"/>
        </w:rPr>
        <w:t>S</w:t>
      </w:r>
      <w:r w:rsidR="003230AB" w:rsidRPr="003230AB">
        <w:rPr>
          <w:sz w:val="24"/>
          <w:szCs w:val="24"/>
          <w:lang w:val="es-ES"/>
        </w:rPr>
        <w:t xml:space="preserve">obre la </w:t>
      </w:r>
      <w:r w:rsidR="003230AB" w:rsidRPr="003230AB">
        <w:rPr>
          <w:b/>
          <w:sz w:val="24"/>
          <w:szCs w:val="24"/>
          <w:lang w:val="es-ES"/>
        </w:rPr>
        <w:t>confidencialidad</w:t>
      </w:r>
      <w:r w:rsidR="003230AB" w:rsidRPr="003230AB">
        <w:rPr>
          <w:sz w:val="24"/>
          <w:szCs w:val="24"/>
          <w:lang w:val="es-ES"/>
        </w:rPr>
        <w:t xml:space="preserve"> indicar que s</w:t>
      </w:r>
      <w:r w:rsidR="0014434A" w:rsidRPr="003230AB">
        <w:rPr>
          <w:sz w:val="24"/>
          <w:szCs w:val="24"/>
          <w:lang w:val="es-ES"/>
        </w:rPr>
        <w:t>e concretan más los aspectos a los que afecta el carácter confidencial, pero se indica que no puede extenderse a toda la oferta del adjudicatario, entre otros (lo que antes acontecía con bastante frecuencia), ni a todo el contenido de informes y documentación que se genere por el órgano de contratación, ni a documentos que sean públicamente accesibles. Tampoco puede afectar a las partes no confidenciales de los contratos celebrados o a partes esenciales de la oferta y modificaciones posteriores del contrato</w:t>
      </w:r>
      <w:r w:rsidR="003230AB">
        <w:rPr>
          <w:sz w:val="24"/>
          <w:szCs w:val="24"/>
          <w:lang w:val="es-ES"/>
        </w:rPr>
        <w:t xml:space="preserve"> (a</w:t>
      </w:r>
      <w:r w:rsidR="0014434A" w:rsidRPr="003230AB">
        <w:rPr>
          <w:sz w:val="24"/>
          <w:szCs w:val="24"/>
          <w:lang w:val="es-ES"/>
        </w:rPr>
        <w:t>rt. 133</w:t>
      </w:r>
      <w:r w:rsidR="003230AB">
        <w:rPr>
          <w:sz w:val="24"/>
          <w:szCs w:val="24"/>
          <w:lang w:val="es-ES"/>
        </w:rPr>
        <w:t>)</w:t>
      </w:r>
      <w:r w:rsidR="0014434A" w:rsidRPr="003230AB">
        <w:rPr>
          <w:sz w:val="24"/>
          <w:szCs w:val="24"/>
          <w:lang w:val="es-ES"/>
        </w:rPr>
        <w:t xml:space="preserve">. </w:t>
      </w:r>
      <w:r w:rsidR="00B65D95">
        <w:rPr>
          <w:sz w:val="24"/>
          <w:szCs w:val="24"/>
          <w:lang w:val="es-ES"/>
        </w:rPr>
        <w:t>Esta confidencialidad se ve aún más reforzada en los procedimientos en los que se otorga una mayor importancia a la innovación, y que ya fueron comentados previamente.</w:t>
      </w:r>
    </w:p>
    <w:p w:rsidR="003230AB" w:rsidRDefault="003230AB" w:rsidP="00A91BC6">
      <w:pPr>
        <w:tabs>
          <w:tab w:val="left" w:pos="8460"/>
        </w:tabs>
        <w:ind w:right="-93"/>
        <w:jc w:val="both"/>
        <w:rPr>
          <w:sz w:val="24"/>
          <w:szCs w:val="24"/>
          <w:lang w:val="es-ES"/>
        </w:rPr>
      </w:pPr>
    </w:p>
    <w:p w:rsidR="00B47E02" w:rsidRPr="00665E06" w:rsidRDefault="00665E06" w:rsidP="00665E06">
      <w:pPr>
        <w:tabs>
          <w:tab w:val="num" w:pos="1440"/>
          <w:tab w:val="left" w:pos="8460"/>
        </w:tabs>
        <w:ind w:right="-93"/>
        <w:jc w:val="both"/>
        <w:rPr>
          <w:sz w:val="24"/>
          <w:szCs w:val="24"/>
          <w:lang w:val="es-ES"/>
        </w:rPr>
      </w:pPr>
      <w:r>
        <w:rPr>
          <w:sz w:val="24"/>
          <w:szCs w:val="24"/>
          <w:lang w:val="es-ES"/>
        </w:rPr>
        <w:t xml:space="preserve">Unos breves </w:t>
      </w:r>
      <w:r w:rsidRPr="00665E06">
        <w:rPr>
          <w:sz w:val="24"/>
          <w:szCs w:val="24"/>
          <w:lang w:val="es-ES"/>
        </w:rPr>
        <w:t xml:space="preserve">apuntes </w:t>
      </w:r>
      <w:r w:rsidR="00FA6CB3">
        <w:rPr>
          <w:sz w:val="24"/>
          <w:szCs w:val="24"/>
          <w:lang w:val="es-ES"/>
        </w:rPr>
        <w:t xml:space="preserve">sobre </w:t>
      </w:r>
      <w:r w:rsidRPr="00665E06">
        <w:rPr>
          <w:sz w:val="24"/>
          <w:szCs w:val="24"/>
          <w:lang w:val="es-ES"/>
        </w:rPr>
        <w:t xml:space="preserve">las </w:t>
      </w:r>
      <w:r w:rsidRPr="00665E06">
        <w:rPr>
          <w:b/>
          <w:sz w:val="24"/>
          <w:szCs w:val="24"/>
          <w:lang w:val="es-ES"/>
        </w:rPr>
        <w:t>declaraciones responsables</w:t>
      </w:r>
      <w:r w:rsidRPr="00665E06">
        <w:rPr>
          <w:sz w:val="24"/>
          <w:szCs w:val="24"/>
          <w:lang w:val="es-ES"/>
        </w:rPr>
        <w:t xml:space="preserve">. </w:t>
      </w:r>
      <w:r w:rsidR="0014434A" w:rsidRPr="00665E06">
        <w:rPr>
          <w:sz w:val="24"/>
          <w:szCs w:val="24"/>
          <w:lang w:val="es-ES"/>
        </w:rPr>
        <w:t>Se ha introducido la novedad de que ahora se va a permitir en la</w:t>
      </w:r>
      <w:r w:rsidR="00615987">
        <w:rPr>
          <w:sz w:val="24"/>
          <w:szCs w:val="24"/>
          <w:lang w:val="es-ES"/>
        </w:rPr>
        <w:t xml:space="preserve"> presentación de</w:t>
      </w:r>
      <w:r w:rsidR="0014434A" w:rsidRPr="00665E06">
        <w:rPr>
          <w:sz w:val="24"/>
          <w:szCs w:val="24"/>
          <w:lang w:val="es-ES"/>
        </w:rPr>
        <w:t xml:space="preserve"> ofertas</w:t>
      </w:r>
      <w:r w:rsidR="00B34F93">
        <w:rPr>
          <w:sz w:val="24"/>
          <w:szCs w:val="24"/>
          <w:lang w:val="es-ES"/>
        </w:rPr>
        <w:t>,</w:t>
      </w:r>
      <w:r w:rsidR="0014434A" w:rsidRPr="00665E06">
        <w:rPr>
          <w:sz w:val="24"/>
          <w:szCs w:val="24"/>
          <w:lang w:val="es-ES"/>
        </w:rPr>
        <w:t xml:space="preserve"> </w:t>
      </w:r>
      <w:r w:rsidR="00B65D95">
        <w:rPr>
          <w:sz w:val="24"/>
          <w:szCs w:val="24"/>
          <w:lang w:val="es-ES"/>
        </w:rPr>
        <w:t>en el procedimiento abierto</w:t>
      </w:r>
      <w:r w:rsidR="00B34F93">
        <w:rPr>
          <w:sz w:val="24"/>
          <w:szCs w:val="24"/>
          <w:lang w:val="es-ES"/>
        </w:rPr>
        <w:t>,</w:t>
      </w:r>
      <w:r w:rsidR="00B65D95">
        <w:rPr>
          <w:sz w:val="24"/>
          <w:szCs w:val="24"/>
          <w:lang w:val="es-ES"/>
        </w:rPr>
        <w:t xml:space="preserve"> y en las solicitudes de participación</w:t>
      </w:r>
      <w:r w:rsidR="00B34F93">
        <w:rPr>
          <w:sz w:val="24"/>
          <w:szCs w:val="24"/>
          <w:lang w:val="es-ES"/>
        </w:rPr>
        <w:t>,</w:t>
      </w:r>
      <w:r w:rsidR="00B65D95">
        <w:rPr>
          <w:sz w:val="24"/>
          <w:szCs w:val="24"/>
          <w:lang w:val="es-ES"/>
        </w:rPr>
        <w:t xml:space="preserve"> en el resto de procedimientos, </w:t>
      </w:r>
      <w:r w:rsidR="0014434A" w:rsidRPr="00665E06">
        <w:rPr>
          <w:sz w:val="24"/>
          <w:szCs w:val="24"/>
          <w:lang w:val="es-ES"/>
        </w:rPr>
        <w:t>no aportar o presentar toda la documentación necesaria que acredite el cumplimiento de los requisitos previos para contratar</w:t>
      </w:r>
      <w:r w:rsidRPr="00665E06">
        <w:rPr>
          <w:sz w:val="24"/>
          <w:szCs w:val="24"/>
          <w:lang w:val="es-ES"/>
        </w:rPr>
        <w:t xml:space="preserve"> (a</w:t>
      </w:r>
      <w:r w:rsidR="0014434A" w:rsidRPr="00665E06">
        <w:rPr>
          <w:sz w:val="24"/>
          <w:szCs w:val="24"/>
          <w:lang w:val="es-ES"/>
        </w:rPr>
        <w:t>rt. 140</w:t>
      </w:r>
      <w:r w:rsidRPr="00665E06">
        <w:rPr>
          <w:sz w:val="24"/>
          <w:szCs w:val="24"/>
          <w:lang w:val="es-ES"/>
        </w:rPr>
        <w:t>)</w:t>
      </w:r>
      <w:r w:rsidR="0014434A" w:rsidRPr="00665E06">
        <w:rPr>
          <w:sz w:val="24"/>
          <w:szCs w:val="24"/>
          <w:lang w:val="es-ES"/>
        </w:rPr>
        <w:t>.</w:t>
      </w:r>
      <w:r w:rsidRPr="00665E06">
        <w:rPr>
          <w:sz w:val="24"/>
          <w:szCs w:val="24"/>
          <w:lang w:val="es-ES"/>
        </w:rPr>
        <w:t xml:space="preserve"> </w:t>
      </w:r>
      <w:r w:rsidR="0014434A" w:rsidRPr="00665E06">
        <w:rPr>
          <w:sz w:val="24"/>
          <w:szCs w:val="24"/>
          <w:lang w:val="es-ES"/>
        </w:rPr>
        <w:t>Antes en general se aportaba todo la documentación previamente, si bien ahora se permit</w:t>
      </w:r>
      <w:r w:rsidR="00B34F93">
        <w:rPr>
          <w:sz w:val="24"/>
          <w:szCs w:val="24"/>
          <w:lang w:val="es-ES"/>
        </w:rPr>
        <w:t>irá</w:t>
      </w:r>
      <w:r w:rsidR="0014434A" w:rsidRPr="00665E06">
        <w:rPr>
          <w:sz w:val="24"/>
          <w:szCs w:val="24"/>
          <w:lang w:val="es-ES"/>
        </w:rPr>
        <w:t xml:space="preserve"> presentar una mera declaración responsable </w:t>
      </w:r>
      <w:r w:rsidR="00B65D95" w:rsidRPr="00665E06">
        <w:rPr>
          <w:sz w:val="24"/>
          <w:szCs w:val="24"/>
          <w:lang w:val="es-ES"/>
        </w:rPr>
        <w:t>firmada de que los mismos se cumplen</w:t>
      </w:r>
      <w:r w:rsidR="00B65D95">
        <w:rPr>
          <w:sz w:val="24"/>
          <w:szCs w:val="24"/>
          <w:lang w:val="es-ES"/>
        </w:rPr>
        <w:t xml:space="preserve"> (ajustada al formulario del Documento Europeo Único)</w:t>
      </w:r>
      <w:r w:rsidR="0014434A" w:rsidRPr="00665E06">
        <w:rPr>
          <w:sz w:val="24"/>
          <w:szCs w:val="24"/>
          <w:lang w:val="es-ES"/>
        </w:rPr>
        <w:t>, y si luego resulta ser el licitador que ha presentado la mejor oferta, deberá ya aportar dichos documentos</w:t>
      </w:r>
      <w:r w:rsidRPr="00665E06">
        <w:rPr>
          <w:sz w:val="24"/>
          <w:szCs w:val="24"/>
          <w:lang w:val="es-ES"/>
        </w:rPr>
        <w:t xml:space="preserve"> (art. 150). </w:t>
      </w:r>
      <w:r w:rsidR="00B65D95">
        <w:rPr>
          <w:sz w:val="24"/>
          <w:szCs w:val="24"/>
          <w:lang w:val="es-ES"/>
        </w:rPr>
        <w:t>S</w:t>
      </w:r>
      <w:r w:rsidR="0014434A" w:rsidRPr="00665E06">
        <w:rPr>
          <w:sz w:val="24"/>
          <w:szCs w:val="24"/>
          <w:lang w:val="es-ES"/>
        </w:rPr>
        <w:t xml:space="preserve">i no </w:t>
      </w:r>
      <w:r w:rsidR="00B65D95">
        <w:rPr>
          <w:sz w:val="24"/>
          <w:szCs w:val="24"/>
          <w:lang w:val="es-ES"/>
        </w:rPr>
        <w:t xml:space="preserve">se </w:t>
      </w:r>
      <w:r w:rsidR="0014434A" w:rsidRPr="00665E06">
        <w:rPr>
          <w:sz w:val="24"/>
          <w:szCs w:val="24"/>
          <w:lang w:val="es-ES"/>
        </w:rPr>
        <w:t>aportan los mismos, se entendería que se ha retirado la oferta, imponiéndose una penalidad del 3% del presupuesto base de licitación. También acontece</w:t>
      </w:r>
      <w:r w:rsidR="00B65D95">
        <w:rPr>
          <w:sz w:val="24"/>
          <w:szCs w:val="24"/>
          <w:lang w:val="es-ES"/>
        </w:rPr>
        <w:t>ría</w:t>
      </w:r>
      <w:r w:rsidR="0014434A" w:rsidRPr="00665E06">
        <w:rPr>
          <w:sz w:val="24"/>
          <w:szCs w:val="24"/>
          <w:lang w:val="es-ES"/>
        </w:rPr>
        <w:t xml:space="preserve"> esa penalidad si no se formaliza el contrato en plazo por causas imputables al adjudicatario. </w:t>
      </w:r>
      <w:r w:rsidR="00B65D95">
        <w:rPr>
          <w:sz w:val="24"/>
          <w:szCs w:val="24"/>
          <w:lang w:val="es-ES"/>
        </w:rPr>
        <w:t xml:space="preserve"> </w:t>
      </w:r>
    </w:p>
    <w:p w:rsidR="00665E06" w:rsidRDefault="00665E06" w:rsidP="00A91BC6">
      <w:pPr>
        <w:tabs>
          <w:tab w:val="left" w:pos="8460"/>
        </w:tabs>
        <w:ind w:right="-93"/>
        <w:jc w:val="both"/>
        <w:rPr>
          <w:sz w:val="24"/>
          <w:szCs w:val="24"/>
          <w:lang w:val="es-ES"/>
        </w:rPr>
      </w:pPr>
    </w:p>
    <w:p w:rsidR="00B47E02" w:rsidRPr="0020122B" w:rsidRDefault="0020122B" w:rsidP="0020122B">
      <w:pPr>
        <w:tabs>
          <w:tab w:val="num" w:pos="1440"/>
          <w:tab w:val="left" w:pos="8460"/>
        </w:tabs>
        <w:ind w:right="-93"/>
        <w:jc w:val="both"/>
        <w:rPr>
          <w:sz w:val="24"/>
          <w:szCs w:val="24"/>
          <w:lang w:val="es-ES"/>
        </w:rPr>
      </w:pPr>
      <w:r>
        <w:rPr>
          <w:sz w:val="24"/>
          <w:szCs w:val="24"/>
          <w:lang w:val="es-ES"/>
        </w:rPr>
        <w:t xml:space="preserve">Volviendo nuevamente sobre algunos </w:t>
      </w:r>
      <w:r w:rsidRPr="0020122B">
        <w:rPr>
          <w:b/>
          <w:sz w:val="24"/>
          <w:szCs w:val="24"/>
          <w:lang w:val="es-ES"/>
        </w:rPr>
        <w:t>aspectos sociales y medioambientales</w:t>
      </w:r>
      <w:r>
        <w:rPr>
          <w:sz w:val="24"/>
          <w:szCs w:val="24"/>
          <w:lang w:val="es-ES"/>
        </w:rPr>
        <w:t xml:space="preserve">, </w:t>
      </w:r>
      <w:r w:rsidRPr="0020122B">
        <w:rPr>
          <w:sz w:val="24"/>
          <w:szCs w:val="24"/>
          <w:lang w:val="es-ES"/>
        </w:rPr>
        <w:t>recordar que s</w:t>
      </w:r>
      <w:r w:rsidR="0014434A" w:rsidRPr="0020122B">
        <w:rPr>
          <w:sz w:val="24"/>
          <w:szCs w:val="24"/>
          <w:lang w:val="es-ES"/>
        </w:rPr>
        <w:t>e incluyen en los contratos públicos</w:t>
      </w:r>
      <w:r w:rsidR="00B34F93">
        <w:rPr>
          <w:sz w:val="24"/>
          <w:szCs w:val="24"/>
          <w:lang w:val="es-ES"/>
        </w:rPr>
        <w:t>,</w:t>
      </w:r>
      <w:r w:rsidR="0014434A" w:rsidRPr="0020122B">
        <w:rPr>
          <w:sz w:val="24"/>
          <w:szCs w:val="24"/>
          <w:lang w:val="es-ES"/>
        </w:rPr>
        <w:t xml:space="preserve"> de manera transversal y preceptiva</w:t>
      </w:r>
      <w:r w:rsidR="00B34F93">
        <w:rPr>
          <w:sz w:val="24"/>
          <w:szCs w:val="24"/>
          <w:lang w:val="es-ES"/>
        </w:rPr>
        <w:t>,</w:t>
      </w:r>
      <w:r w:rsidR="0014434A" w:rsidRPr="0020122B">
        <w:rPr>
          <w:sz w:val="24"/>
          <w:szCs w:val="24"/>
          <w:lang w:val="es-ES"/>
        </w:rPr>
        <w:t xml:space="preserve"> consideraciones de tipo social y medioambiental al entender que su inclusión proporciona una mejor relación calidad-precio en la prestación y una mayor y mejor eficiencia en la utilización de fondos públicos. Estas consideraciones podrán incluirse tanto al diseñarse los criterios de adjudicación, </w:t>
      </w:r>
      <w:r w:rsidR="00B34F93">
        <w:rPr>
          <w:sz w:val="24"/>
          <w:szCs w:val="24"/>
          <w:lang w:val="es-ES"/>
        </w:rPr>
        <w:t>en cuanto</w:t>
      </w:r>
      <w:r w:rsidR="0014434A" w:rsidRPr="0020122B">
        <w:rPr>
          <w:sz w:val="24"/>
          <w:szCs w:val="24"/>
          <w:lang w:val="es-ES"/>
        </w:rPr>
        <w:t xml:space="preserve"> criterios cualitativos para evaluar la mejor relación calidad-precio, </w:t>
      </w:r>
      <w:r w:rsidR="00FA6CB3">
        <w:rPr>
          <w:sz w:val="24"/>
          <w:szCs w:val="24"/>
          <w:lang w:val="es-ES"/>
        </w:rPr>
        <w:t xml:space="preserve">y </w:t>
      </w:r>
      <w:r w:rsidR="00B34F93">
        <w:rPr>
          <w:sz w:val="24"/>
          <w:szCs w:val="24"/>
          <w:lang w:val="es-ES"/>
        </w:rPr>
        <w:t xml:space="preserve">también </w:t>
      </w:r>
      <w:r w:rsidR="0014434A" w:rsidRPr="0020122B">
        <w:rPr>
          <w:sz w:val="24"/>
          <w:szCs w:val="24"/>
          <w:lang w:val="es-ES"/>
        </w:rPr>
        <w:t xml:space="preserve">como obligaciones generales que deben cumplirse en la ejecución de los contratos, o </w:t>
      </w:r>
      <w:r w:rsidR="00FA6CB3">
        <w:rPr>
          <w:sz w:val="24"/>
          <w:szCs w:val="24"/>
          <w:lang w:val="es-ES"/>
        </w:rPr>
        <w:t xml:space="preserve">incluso </w:t>
      </w:r>
      <w:r w:rsidR="0014434A" w:rsidRPr="0020122B">
        <w:rPr>
          <w:sz w:val="24"/>
          <w:szCs w:val="24"/>
          <w:lang w:val="es-ES"/>
        </w:rPr>
        <w:t>como condiciones especiales de ejecución, si bien su introducción está supeditada a que se relacionen con el objeto del contrato a celebrar. En concreto, respecto a estas condiciones especiales d</w:t>
      </w:r>
      <w:r w:rsidR="00FA6CB3">
        <w:rPr>
          <w:sz w:val="24"/>
          <w:szCs w:val="24"/>
          <w:lang w:val="es-ES"/>
        </w:rPr>
        <w:t>e ejecución, antes de la nueva L</w:t>
      </w:r>
      <w:r w:rsidR="0014434A" w:rsidRPr="0020122B">
        <w:rPr>
          <w:sz w:val="24"/>
          <w:szCs w:val="24"/>
          <w:lang w:val="es-ES"/>
        </w:rPr>
        <w:t>ey era potestativa su utilización y ahora se exige que se establezca en el pliego al menos una de las condiciones de tales tipos que se enumeran en el art</w:t>
      </w:r>
      <w:r w:rsidR="00FA6CB3">
        <w:rPr>
          <w:sz w:val="24"/>
          <w:szCs w:val="24"/>
          <w:lang w:val="es-ES"/>
        </w:rPr>
        <w:t>ículo</w:t>
      </w:r>
      <w:r w:rsidR="0014434A" w:rsidRPr="0020122B">
        <w:rPr>
          <w:sz w:val="24"/>
          <w:szCs w:val="24"/>
          <w:lang w:val="es-ES"/>
        </w:rPr>
        <w:t xml:space="preserve"> 202 LCSP. </w:t>
      </w:r>
    </w:p>
    <w:p w:rsidR="00B65D95" w:rsidRDefault="00B65D95" w:rsidP="00A91BC6">
      <w:pPr>
        <w:tabs>
          <w:tab w:val="left" w:pos="8460"/>
        </w:tabs>
        <w:ind w:right="-93"/>
        <w:jc w:val="both"/>
        <w:rPr>
          <w:sz w:val="24"/>
          <w:szCs w:val="24"/>
          <w:lang w:val="es-ES"/>
        </w:rPr>
      </w:pPr>
    </w:p>
    <w:p w:rsidR="00B47E02" w:rsidRDefault="00F400BE" w:rsidP="00F400BE">
      <w:pPr>
        <w:tabs>
          <w:tab w:val="left" w:pos="8460"/>
        </w:tabs>
        <w:ind w:right="-93"/>
        <w:jc w:val="both"/>
        <w:rPr>
          <w:sz w:val="24"/>
          <w:szCs w:val="24"/>
          <w:lang w:val="es-ES"/>
        </w:rPr>
      </w:pPr>
      <w:r>
        <w:rPr>
          <w:sz w:val="24"/>
          <w:szCs w:val="24"/>
          <w:lang w:val="es-ES"/>
        </w:rPr>
        <w:lastRenderedPageBreak/>
        <w:t xml:space="preserve">Centrándonos ya en </w:t>
      </w:r>
      <w:r w:rsidR="00FA6CB3">
        <w:rPr>
          <w:sz w:val="24"/>
          <w:szCs w:val="24"/>
          <w:lang w:val="es-ES"/>
        </w:rPr>
        <w:t>otro</w:t>
      </w:r>
      <w:r>
        <w:rPr>
          <w:sz w:val="24"/>
          <w:szCs w:val="24"/>
          <w:lang w:val="es-ES"/>
        </w:rPr>
        <w:t xml:space="preserve"> punto importante como </w:t>
      </w:r>
      <w:r w:rsidRPr="00F400BE">
        <w:rPr>
          <w:sz w:val="24"/>
          <w:szCs w:val="24"/>
          <w:lang w:val="es-ES"/>
        </w:rPr>
        <w:t xml:space="preserve">serían los </w:t>
      </w:r>
      <w:r w:rsidRPr="00F400BE">
        <w:rPr>
          <w:b/>
          <w:sz w:val="24"/>
          <w:szCs w:val="24"/>
          <w:lang w:val="es-ES"/>
        </w:rPr>
        <w:t>criterios de adjudicación</w:t>
      </w:r>
      <w:r w:rsidRPr="00F400BE">
        <w:rPr>
          <w:sz w:val="24"/>
          <w:szCs w:val="24"/>
          <w:lang w:val="es-ES"/>
        </w:rPr>
        <w:t>, podemos comentar que su r</w:t>
      </w:r>
      <w:r w:rsidR="0014434A" w:rsidRPr="00F400BE">
        <w:rPr>
          <w:sz w:val="24"/>
          <w:szCs w:val="24"/>
          <w:lang w:val="es-ES"/>
        </w:rPr>
        <w:t xml:space="preserve">edacción </w:t>
      </w:r>
      <w:r w:rsidRPr="00F400BE">
        <w:rPr>
          <w:sz w:val="24"/>
          <w:szCs w:val="24"/>
          <w:lang w:val="es-ES"/>
        </w:rPr>
        <w:t xml:space="preserve">sigue siendo bastante </w:t>
      </w:r>
      <w:r w:rsidR="0014434A" w:rsidRPr="00F400BE">
        <w:rPr>
          <w:sz w:val="24"/>
          <w:szCs w:val="24"/>
          <w:lang w:val="es-ES"/>
        </w:rPr>
        <w:t xml:space="preserve">confusa (también antes), </w:t>
      </w:r>
      <w:r w:rsidRPr="00F400BE">
        <w:rPr>
          <w:sz w:val="24"/>
          <w:szCs w:val="24"/>
          <w:lang w:val="es-ES"/>
        </w:rPr>
        <w:t xml:space="preserve">y que finalmente </w:t>
      </w:r>
      <w:r w:rsidR="0014434A" w:rsidRPr="00F400BE">
        <w:rPr>
          <w:sz w:val="24"/>
          <w:szCs w:val="24"/>
          <w:lang w:val="es-ES"/>
        </w:rPr>
        <w:t>tampoco cambia tanto</w:t>
      </w:r>
      <w:r w:rsidRPr="00F400BE">
        <w:rPr>
          <w:sz w:val="24"/>
          <w:szCs w:val="24"/>
          <w:lang w:val="es-ES"/>
        </w:rPr>
        <w:t xml:space="preserve"> su regulación como de primeras parece</w:t>
      </w:r>
      <w:r w:rsidR="0014434A" w:rsidRPr="00F400BE">
        <w:rPr>
          <w:sz w:val="24"/>
          <w:szCs w:val="24"/>
          <w:lang w:val="es-ES"/>
        </w:rPr>
        <w:t xml:space="preserve">. </w:t>
      </w:r>
      <w:r w:rsidRPr="00F400BE">
        <w:rPr>
          <w:sz w:val="24"/>
          <w:szCs w:val="24"/>
          <w:lang w:val="es-ES"/>
        </w:rPr>
        <w:t xml:space="preserve">Intentando </w:t>
      </w:r>
      <w:r w:rsidR="0014434A" w:rsidRPr="00F400BE">
        <w:rPr>
          <w:sz w:val="24"/>
          <w:szCs w:val="24"/>
          <w:lang w:val="es-ES"/>
        </w:rPr>
        <w:t>clarificar todos los términos que aparecen desordenadamente</w:t>
      </w:r>
      <w:r w:rsidRPr="00F400BE">
        <w:rPr>
          <w:sz w:val="24"/>
          <w:szCs w:val="24"/>
          <w:lang w:val="es-ES"/>
        </w:rPr>
        <w:t xml:space="preserve"> (sobre todo en el art.</w:t>
      </w:r>
      <w:r>
        <w:rPr>
          <w:sz w:val="24"/>
          <w:szCs w:val="24"/>
          <w:lang w:val="es-ES"/>
        </w:rPr>
        <w:t xml:space="preserve"> 145)</w:t>
      </w:r>
      <w:r w:rsidR="0014434A" w:rsidRPr="00F400BE">
        <w:rPr>
          <w:sz w:val="24"/>
          <w:szCs w:val="24"/>
          <w:lang w:val="es-ES"/>
        </w:rPr>
        <w:t xml:space="preserve">, </w:t>
      </w:r>
      <w:r w:rsidR="00FA6CB3">
        <w:rPr>
          <w:sz w:val="24"/>
          <w:szCs w:val="24"/>
          <w:lang w:val="es-ES"/>
        </w:rPr>
        <w:t xml:space="preserve">puede indicarse </w:t>
      </w:r>
      <w:r w:rsidR="0014434A" w:rsidRPr="00F400BE">
        <w:rPr>
          <w:sz w:val="24"/>
          <w:szCs w:val="24"/>
          <w:lang w:val="es-ES"/>
        </w:rPr>
        <w:t xml:space="preserve">lo siguiente de forma </w:t>
      </w:r>
      <w:r>
        <w:rPr>
          <w:sz w:val="24"/>
          <w:szCs w:val="24"/>
          <w:lang w:val="es-ES"/>
        </w:rPr>
        <w:t>algo más estructurada</w:t>
      </w:r>
      <w:r w:rsidR="002B50DA">
        <w:rPr>
          <w:sz w:val="24"/>
          <w:szCs w:val="24"/>
          <w:lang w:val="es-ES"/>
        </w:rPr>
        <w:t>, adelantando desde ya que nuevamente lo que se pretende en gran medida en la Ley es dar mayor relevancia en la adjudicación a los aspectos cualitativos, medioambientales, sociales o innovadores vinculados al objeto del contrato, esto es, resumiendo, se va buscando una contratación más sostenible</w:t>
      </w:r>
      <w:r>
        <w:rPr>
          <w:sz w:val="24"/>
          <w:szCs w:val="24"/>
          <w:lang w:val="es-ES"/>
        </w:rPr>
        <w:t>.</w:t>
      </w:r>
    </w:p>
    <w:p w:rsidR="00F400BE" w:rsidRDefault="00F400BE" w:rsidP="00F400BE">
      <w:pPr>
        <w:tabs>
          <w:tab w:val="left" w:pos="8460"/>
        </w:tabs>
        <w:ind w:right="-93"/>
        <w:jc w:val="both"/>
        <w:rPr>
          <w:sz w:val="24"/>
          <w:szCs w:val="24"/>
          <w:lang w:val="es-ES"/>
        </w:rPr>
      </w:pPr>
    </w:p>
    <w:p w:rsidR="00B47E02" w:rsidRPr="00F400BE" w:rsidRDefault="002B50DA" w:rsidP="00F400BE">
      <w:pPr>
        <w:tabs>
          <w:tab w:val="left" w:pos="8460"/>
        </w:tabs>
        <w:ind w:right="-93"/>
        <w:jc w:val="both"/>
        <w:rPr>
          <w:sz w:val="24"/>
          <w:szCs w:val="24"/>
          <w:lang w:val="es-ES"/>
        </w:rPr>
      </w:pPr>
      <w:r>
        <w:rPr>
          <w:sz w:val="24"/>
          <w:szCs w:val="24"/>
          <w:lang w:val="es-ES"/>
        </w:rPr>
        <w:t>De esta manera, s</w:t>
      </w:r>
      <w:r w:rsidR="0014434A" w:rsidRPr="00F400BE">
        <w:rPr>
          <w:sz w:val="24"/>
          <w:szCs w:val="24"/>
          <w:lang w:val="es-ES"/>
        </w:rPr>
        <w:t xml:space="preserve">e realizará la adjudicación utilizando normalmente y como regla general una pluralidad de criterios en base a la mejor relación calidad-precio (antes se </w:t>
      </w:r>
      <w:r w:rsidR="00FA6CB3">
        <w:rPr>
          <w:sz w:val="24"/>
          <w:szCs w:val="24"/>
          <w:lang w:val="es-ES"/>
        </w:rPr>
        <w:t>denominaba</w:t>
      </w:r>
      <w:r w:rsidR="0014434A" w:rsidRPr="00F400BE">
        <w:rPr>
          <w:sz w:val="24"/>
          <w:szCs w:val="24"/>
          <w:lang w:val="es-ES"/>
        </w:rPr>
        <w:t xml:space="preserve"> oferta económicamente más ventajosa). Esta mejor relación calidad-precio se evalúa por criterios económicos y cualitativos. </w:t>
      </w:r>
    </w:p>
    <w:p w:rsidR="00F400BE" w:rsidRPr="00F400BE" w:rsidRDefault="00F400BE" w:rsidP="00F400BE">
      <w:pPr>
        <w:tabs>
          <w:tab w:val="left" w:pos="8460"/>
        </w:tabs>
        <w:ind w:right="-93"/>
        <w:jc w:val="both"/>
        <w:rPr>
          <w:sz w:val="24"/>
          <w:szCs w:val="24"/>
          <w:lang w:val="es-ES"/>
        </w:rPr>
      </w:pPr>
    </w:p>
    <w:p w:rsidR="00B47E02" w:rsidRPr="00F400BE" w:rsidRDefault="0014434A" w:rsidP="00F400BE">
      <w:pPr>
        <w:tabs>
          <w:tab w:val="num" w:pos="1440"/>
          <w:tab w:val="left" w:pos="8460"/>
        </w:tabs>
        <w:ind w:right="-93"/>
        <w:jc w:val="both"/>
        <w:rPr>
          <w:sz w:val="24"/>
          <w:szCs w:val="24"/>
          <w:lang w:val="es-ES"/>
        </w:rPr>
      </w:pPr>
      <w:r w:rsidRPr="00F400BE">
        <w:rPr>
          <w:sz w:val="24"/>
          <w:szCs w:val="24"/>
          <w:lang w:val="es-ES"/>
        </w:rPr>
        <w:t>Los económicos son sobre la base del “precio o coste”, pudiendo ser el precio propiamente o un planteamiento basado en la rentabilidad, como el coste del ciclo de la vida (definido en el art</w:t>
      </w:r>
      <w:r w:rsidR="00FA6CB3">
        <w:rPr>
          <w:sz w:val="24"/>
          <w:szCs w:val="24"/>
          <w:lang w:val="es-ES"/>
        </w:rPr>
        <w:t>ículo</w:t>
      </w:r>
      <w:r w:rsidRPr="00F400BE">
        <w:rPr>
          <w:sz w:val="24"/>
          <w:szCs w:val="24"/>
          <w:lang w:val="es-ES"/>
        </w:rPr>
        <w:t xml:space="preserve"> 148). Los cualitativos serían todos los demás (los clásicos de calidad, características, asistencia, servicio posventa, condiciones entrega, etc., pudiendo incluirse aspectos medioambientales o sociales vinculados al objeto del contrato (atendiendo para ello al art</w:t>
      </w:r>
      <w:r w:rsidR="00FA6CB3">
        <w:rPr>
          <w:sz w:val="24"/>
          <w:szCs w:val="24"/>
          <w:lang w:val="es-ES"/>
        </w:rPr>
        <w:t>ículo</w:t>
      </w:r>
      <w:r w:rsidRPr="00F400BE">
        <w:rPr>
          <w:sz w:val="24"/>
          <w:szCs w:val="24"/>
          <w:lang w:val="es-ES"/>
        </w:rPr>
        <w:t xml:space="preserve"> 145.6). </w:t>
      </w:r>
    </w:p>
    <w:p w:rsidR="00F400BE" w:rsidRPr="00F400BE" w:rsidRDefault="00F400BE" w:rsidP="00F400BE">
      <w:pPr>
        <w:tabs>
          <w:tab w:val="left" w:pos="8460"/>
        </w:tabs>
        <w:ind w:right="-93"/>
        <w:jc w:val="both"/>
        <w:rPr>
          <w:sz w:val="24"/>
          <w:szCs w:val="24"/>
          <w:lang w:val="es-ES"/>
        </w:rPr>
      </w:pPr>
    </w:p>
    <w:p w:rsidR="00B47E02" w:rsidRPr="00F400BE" w:rsidRDefault="0014434A" w:rsidP="00F400BE">
      <w:pPr>
        <w:tabs>
          <w:tab w:val="left" w:pos="8460"/>
        </w:tabs>
        <w:ind w:right="-93"/>
        <w:jc w:val="both"/>
        <w:rPr>
          <w:sz w:val="24"/>
          <w:szCs w:val="24"/>
          <w:lang w:val="es-ES"/>
        </w:rPr>
      </w:pPr>
      <w:r w:rsidRPr="00F400BE">
        <w:rPr>
          <w:sz w:val="24"/>
          <w:szCs w:val="24"/>
          <w:lang w:val="es-ES"/>
        </w:rPr>
        <w:t xml:space="preserve">Los criterios cualitativos deben ir acompañados siempre de un criterio económico (precio o coste ciclo de la vida). Si solo se utiliza un criterio (que debería justificarse) debería ser un criterio relacionados con los costes (esto es, económico). </w:t>
      </w:r>
    </w:p>
    <w:p w:rsidR="00F400BE" w:rsidRPr="00F400BE" w:rsidRDefault="00F400BE" w:rsidP="00F400BE">
      <w:pPr>
        <w:tabs>
          <w:tab w:val="left" w:pos="8460"/>
        </w:tabs>
        <w:ind w:right="-93"/>
        <w:jc w:val="both"/>
        <w:rPr>
          <w:sz w:val="24"/>
          <w:szCs w:val="24"/>
          <w:lang w:val="es-ES"/>
        </w:rPr>
      </w:pPr>
    </w:p>
    <w:p w:rsidR="00B47E02" w:rsidRPr="00F400BE" w:rsidRDefault="0014434A" w:rsidP="00F400BE">
      <w:pPr>
        <w:tabs>
          <w:tab w:val="left" w:pos="8460"/>
        </w:tabs>
        <w:ind w:right="-93"/>
        <w:jc w:val="both"/>
        <w:rPr>
          <w:sz w:val="24"/>
          <w:szCs w:val="24"/>
          <w:lang w:val="es-ES"/>
        </w:rPr>
      </w:pPr>
      <w:r w:rsidRPr="00F400BE">
        <w:rPr>
          <w:sz w:val="24"/>
          <w:szCs w:val="24"/>
          <w:lang w:val="es-ES"/>
        </w:rPr>
        <w:t xml:space="preserve">En los contratos de suministro, en concreto, se mantiene que siempre procederá la aplicación de más de un criterio, salvo que los productos a adquirir estén perfectamente definidos y no sea posible variar los plazos de entrega ni introducir modificaciones de ninguna clase en el contrato, siendo por consiguiente el precio el único factor determinante de la adjudicación. </w:t>
      </w:r>
    </w:p>
    <w:p w:rsidR="00F400BE" w:rsidRPr="00F400BE" w:rsidRDefault="00F400BE" w:rsidP="00F400BE">
      <w:pPr>
        <w:tabs>
          <w:tab w:val="left" w:pos="8460"/>
        </w:tabs>
        <w:ind w:right="-93"/>
        <w:jc w:val="both"/>
        <w:rPr>
          <w:sz w:val="24"/>
          <w:szCs w:val="24"/>
          <w:lang w:val="es-ES"/>
        </w:rPr>
      </w:pPr>
    </w:p>
    <w:p w:rsidR="00B47E02" w:rsidRPr="00F400BE" w:rsidRDefault="0014434A" w:rsidP="00F400BE">
      <w:pPr>
        <w:tabs>
          <w:tab w:val="left" w:pos="8460"/>
        </w:tabs>
        <w:ind w:right="-93"/>
        <w:jc w:val="both"/>
        <w:rPr>
          <w:sz w:val="24"/>
          <w:szCs w:val="24"/>
          <w:lang w:val="es-ES"/>
        </w:rPr>
      </w:pPr>
      <w:r w:rsidRPr="00F400BE">
        <w:rPr>
          <w:sz w:val="24"/>
          <w:szCs w:val="24"/>
          <w:lang w:val="es-ES"/>
        </w:rPr>
        <w:t>Los criterios en general pueden ser valorados de dos formas: de manera automática aplicando fórmulas establecidas en los pliegos o mediante la aplicación de juicios de valor. Siempre que sea posible deberá darse preponderancia a los que puedan valorarse de forma automática</w:t>
      </w:r>
      <w:r w:rsidR="00FA6CB3">
        <w:rPr>
          <w:sz w:val="24"/>
          <w:szCs w:val="24"/>
          <w:lang w:val="es-ES"/>
        </w:rPr>
        <w:t>,</w:t>
      </w:r>
      <w:r w:rsidRPr="00F400BE">
        <w:rPr>
          <w:sz w:val="24"/>
          <w:szCs w:val="24"/>
          <w:lang w:val="es-ES"/>
        </w:rPr>
        <w:t xml:space="preserve"> aplicando fórmulas.</w:t>
      </w:r>
    </w:p>
    <w:p w:rsidR="00F400BE" w:rsidRPr="00F400BE" w:rsidRDefault="00F400BE" w:rsidP="00F400BE">
      <w:pPr>
        <w:tabs>
          <w:tab w:val="left" w:pos="8460"/>
        </w:tabs>
        <w:ind w:right="-93"/>
        <w:jc w:val="both"/>
        <w:rPr>
          <w:sz w:val="24"/>
          <w:szCs w:val="24"/>
          <w:lang w:val="es-ES"/>
        </w:rPr>
      </w:pPr>
      <w:r w:rsidRPr="00F400BE">
        <w:rPr>
          <w:sz w:val="24"/>
          <w:szCs w:val="24"/>
          <w:lang w:val="es-ES"/>
        </w:rPr>
        <w:t xml:space="preserve"> </w:t>
      </w:r>
    </w:p>
    <w:p w:rsidR="00B47E02" w:rsidRPr="00F400BE" w:rsidRDefault="005A2EBB" w:rsidP="00F400BE">
      <w:pPr>
        <w:tabs>
          <w:tab w:val="left" w:pos="8460"/>
        </w:tabs>
        <w:ind w:right="-93"/>
        <w:jc w:val="both"/>
        <w:rPr>
          <w:sz w:val="24"/>
          <w:szCs w:val="24"/>
          <w:lang w:val="es-ES"/>
        </w:rPr>
      </w:pPr>
      <w:r>
        <w:rPr>
          <w:sz w:val="24"/>
          <w:szCs w:val="24"/>
          <w:lang w:val="es-ES"/>
        </w:rPr>
        <w:t xml:space="preserve">Y </w:t>
      </w:r>
      <w:r w:rsidR="00F400BE" w:rsidRPr="00F400BE">
        <w:rPr>
          <w:sz w:val="24"/>
          <w:szCs w:val="24"/>
          <w:lang w:val="es-ES"/>
        </w:rPr>
        <w:t xml:space="preserve">respecto a la notificación de la adjudicación, se </w:t>
      </w:r>
      <w:r w:rsidR="0014434A" w:rsidRPr="00F400BE">
        <w:rPr>
          <w:sz w:val="24"/>
          <w:szCs w:val="24"/>
          <w:lang w:val="es-ES"/>
        </w:rPr>
        <w:t xml:space="preserve">exige </w:t>
      </w:r>
      <w:r w:rsidR="00F400BE" w:rsidRPr="00F400BE">
        <w:rPr>
          <w:sz w:val="24"/>
          <w:szCs w:val="24"/>
          <w:lang w:val="es-ES"/>
        </w:rPr>
        <w:t xml:space="preserve">en la nueva regulación </w:t>
      </w:r>
      <w:r w:rsidR="0014434A" w:rsidRPr="00F400BE">
        <w:rPr>
          <w:sz w:val="24"/>
          <w:szCs w:val="24"/>
          <w:lang w:val="es-ES"/>
        </w:rPr>
        <w:t>dar mayor información a los candidatos descartados o a los excluidos, especialmente si ésta se pide expresamente</w:t>
      </w:r>
      <w:r w:rsidR="00F400BE">
        <w:rPr>
          <w:sz w:val="24"/>
          <w:szCs w:val="24"/>
          <w:lang w:val="es-ES"/>
        </w:rPr>
        <w:t xml:space="preserve"> (a</w:t>
      </w:r>
      <w:r w:rsidR="0014434A" w:rsidRPr="00F400BE">
        <w:rPr>
          <w:sz w:val="24"/>
          <w:szCs w:val="24"/>
          <w:lang w:val="es-ES"/>
        </w:rPr>
        <w:t>rts. 151 y 155</w:t>
      </w:r>
      <w:r w:rsidR="00F400BE">
        <w:rPr>
          <w:sz w:val="24"/>
          <w:szCs w:val="24"/>
          <w:lang w:val="es-ES"/>
        </w:rPr>
        <w:t>)</w:t>
      </w:r>
      <w:r w:rsidR="0014434A" w:rsidRPr="00F400BE">
        <w:rPr>
          <w:sz w:val="24"/>
          <w:szCs w:val="24"/>
          <w:lang w:val="es-ES"/>
        </w:rPr>
        <w:t>.</w:t>
      </w:r>
    </w:p>
    <w:p w:rsidR="00F400BE" w:rsidRDefault="00F400BE" w:rsidP="00A91BC6">
      <w:pPr>
        <w:tabs>
          <w:tab w:val="left" w:pos="8460"/>
        </w:tabs>
        <w:ind w:right="-93"/>
        <w:jc w:val="both"/>
        <w:rPr>
          <w:sz w:val="24"/>
          <w:szCs w:val="24"/>
          <w:lang w:val="es-ES"/>
        </w:rPr>
      </w:pPr>
    </w:p>
    <w:p w:rsidR="00B47E02" w:rsidRDefault="005A2EBB" w:rsidP="005A2EBB">
      <w:pPr>
        <w:tabs>
          <w:tab w:val="num" w:pos="1440"/>
          <w:tab w:val="left" w:pos="8460"/>
        </w:tabs>
        <w:ind w:right="-93"/>
        <w:jc w:val="both"/>
        <w:rPr>
          <w:sz w:val="24"/>
          <w:szCs w:val="24"/>
          <w:lang w:val="es-ES"/>
        </w:rPr>
      </w:pPr>
      <w:r>
        <w:rPr>
          <w:sz w:val="24"/>
          <w:szCs w:val="24"/>
          <w:lang w:val="es-ES"/>
        </w:rPr>
        <w:lastRenderedPageBreak/>
        <w:t xml:space="preserve">Para ir terminando, una mínima referencia al cumplimiento de los contratos y, más en concreto, a </w:t>
      </w:r>
      <w:r w:rsidRPr="005A2EBB">
        <w:rPr>
          <w:sz w:val="24"/>
          <w:szCs w:val="24"/>
          <w:lang w:val="es-ES"/>
        </w:rPr>
        <w:t xml:space="preserve">las </w:t>
      </w:r>
      <w:r w:rsidRPr="005A2EBB">
        <w:rPr>
          <w:b/>
          <w:sz w:val="24"/>
          <w:szCs w:val="24"/>
          <w:lang w:val="es-ES"/>
        </w:rPr>
        <w:t>p</w:t>
      </w:r>
      <w:r w:rsidR="0014434A" w:rsidRPr="005A2EBB">
        <w:rPr>
          <w:b/>
          <w:sz w:val="24"/>
          <w:szCs w:val="24"/>
          <w:lang w:val="es-ES"/>
        </w:rPr>
        <w:t>rerrogativas de la Administración</w:t>
      </w:r>
      <w:r w:rsidRPr="005A2EBB">
        <w:rPr>
          <w:sz w:val="24"/>
          <w:szCs w:val="24"/>
          <w:lang w:val="es-ES"/>
        </w:rPr>
        <w:t xml:space="preserve">. </w:t>
      </w:r>
      <w:r w:rsidR="0014434A" w:rsidRPr="005A2EBB">
        <w:rPr>
          <w:sz w:val="24"/>
          <w:szCs w:val="24"/>
          <w:lang w:val="es-ES"/>
        </w:rPr>
        <w:t>Además de las clásicas de interpretar los contratos, resolver las dudas que ofrezca su cumplimiento, modificarlos por razones de interés público, acordar su resolución y los efectos de ésta, se añaden las de declarar la responsabilidad imputable al contratista a raíz de la ejecución del contrato (deduciéndose esas cantidades de los pagos que se le deban o de la garantía -art. 194-) y de suspender la ejecución del mismo</w:t>
      </w:r>
      <w:r>
        <w:rPr>
          <w:sz w:val="24"/>
          <w:szCs w:val="24"/>
          <w:lang w:val="es-ES"/>
        </w:rPr>
        <w:t xml:space="preserve"> (a</w:t>
      </w:r>
      <w:r w:rsidR="0014434A" w:rsidRPr="005A2EBB">
        <w:rPr>
          <w:sz w:val="24"/>
          <w:szCs w:val="24"/>
          <w:lang w:val="es-ES"/>
        </w:rPr>
        <w:t>rt. 190</w:t>
      </w:r>
      <w:r>
        <w:rPr>
          <w:sz w:val="24"/>
          <w:szCs w:val="24"/>
          <w:lang w:val="es-ES"/>
        </w:rPr>
        <w:t>)</w:t>
      </w:r>
      <w:r w:rsidR="0014434A" w:rsidRPr="005A2EBB">
        <w:rPr>
          <w:sz w:val="24"/>
          <w:szCs w:val="24"/>
          <w:lang w:val="es-ES"/>
        </w:rPr>
        <w:t>. En todo caso, continúa la obligación de dar audiencia al contratista y de que con carácter general deba existir un previo informe del Servicio Jurídico correspondiente, además de ser preceptivo el dictamen del Consejo de Estado u órgano autonómico equivalente también en algunos casos. Los acuerdos del órgano de contratación en estas materias serán inmediatamente ejecutivos y pondrán fin a la vía administrativa, al igual que en la anterior normativa.</w:t>
      </w:r>
    </w:p>
    <w:p w:rsidR="005A2EBB" w:rsidRPr="005A2EBB" w:rsidRDefault="005A2EBB" w:rsidP="005A2EBB">
      <w:pPr>
        <w:tabs>
          <w:tab w:val="num" w:pos="1440"/>
          <w:tab w:val="left" w:pos="8460"/>
        </w:tabs>
        <w:ind w:right="-93"/>
        <w:jc w:val="both"/>
        <w:rPr>
          <w:sz w:val="24"/>
          <w:szCs w:val="24"/>
          <w:lang w:val="es-ES"/>
        </w:rPr>
      </w:pPr>
    </w:p>
    <w:p w:rsidR="00B47E02" w:rsidRDefault="005A2EBB" w:rsidP="005A2EBB">
      <w:pPr>
        <w:tabs>
          <w:tab w:val="left" w:pos="8460"/>
        </w:tabs>
        <w:ind w:right="-93"/>
        <w:jc w:val="both"/>
        <w:rPr>
          <w:sz w:val="24"/>
          <w:szCs w:val="24"/>
          <w:lang w:val="es-ES"/>
        </w:rPr>
      </w:pPr>
      <w:r>
        <w:rPr>
          <w:sz w:val="24"/>
          <w:szCs w:val="24"/>
          <w:lang w:val="es-ES"/>
        </w:rPr>
        <w:t xml:space="preserve">Y respecto a la </w:t>
      </w:r>
      <w:r w:rsidRPr="005A2EBB">
        <w:rPr>
          <w:b/>
          <w:sz w:val="24"/>
          <w:szCs w:val="24"/>
          <w:lang w:val="es-ES"/>
        </w:rPr>
        <w:t>m</w:t>
      </w:r>
      <w:r w:rsidR="0014434A" w:rsidRPr="005A2EBB">
        <w:rPr>
          <w:b/>
          <w:sz w:val="24"/>
          <w:szCs w:val="24"/>
          <w:lang w:val="es-ES"/>
        </w:rPr>
        <w:t>odificación, suspensión y resolución de los contratos</w:t>
      </w:r>
      <w:r>
        <w:rPr>
          <w:sz w:val="24"/>
          <w:szCs w:val="24"/>
          <w:lang w:val="es-ES"/>
        </w:rPr>
        <w:t xml:space="preserve">, </w:t>
      </w:r>
      <w:r w:rsidR="0014434A" w:rsidRPr="005A2EBB">
        <w:rPr>
          <w:sz w:val="24"/>
          <w:szCs w:val="24"/>
          <w:lang w:val="es-ES"/>
        </w:rPr>
        <w:t xml:space="preserve">todo ello se regula de una manera más profusa y con mayores limitaciones para la Administración (especialmente a la hora de modificar los contratos, queriéndose controlar </w:t>
      </w:r>
      <w:r>
        <w:rPr>
          <w:sz w:val="24"/>
          <w:szCs w:val="24"/>
          <w:lang w:val="es-ES"/>
        </w:rPr>
        <w:t xml:space="preserve">más </w:t>
      </w:r>
      <w:r w:rsidR="0014434A" w:rsidRPr="005A2EBB">
        <w:rPr>
          <w:sz w:val="24"/>
          <w:szCs w:val="24"/>
          <w:lang w:val="es-ES"/>
        </w:rPr>
        <w:t xml:space="preserve">los modificados). Como ejemplo podemos citar que en la suspensión de los contratos se detalla más específicamente el abono </w:t>
      </w:r>
      <w:r w:rsidR="00FA6CB3">
        <w:rPr>
          <w:sz w:val="24"/>
          <w:szCs w:val="24"/>
          <w:lang w:val="es-ES"/>
        </w:rPr>
        <w:t>a</w:t>
      </w:r>
      <w:r w:rsidR="0014434A" w:rsidRPr="005A2EBB">
        <w:rPr>
          <w:sz w:val="24"/>
          <w:szCs w:val="24"/>
          <w:lang w:val="es-ES"/>
        </w:rPr>
        <w:t xml:space="preserve"> los contratistas de los daños y perjuicios sufridos por éste. </w:t>
      </w:r>
    </w:p>
    <w:p w:rsidR="00B36DD8" w:rsidRDefault="00B36DD8" w:rsidP="005A2EBB">
      <w:pPr>
        <w:tabs>
          <w:tab w:val="left" w:pos="8460"/>
        </w:tabs>
        <w:ind w:right="-93"/>
        <w:jc w:val="both"/>
        <w:rPr>
          <w:sz w:val="24"/>
          <w:szCs w:val="24"/>
          <w:lang w:val="es-ES"/>
        </w:rPr>
      </w:pPr>
    </w:p>
    <w:p w:rsidR="00B47E02" w:rsidRDefault="00B36DD8" w:rsidP="00B36DD8">
      <w:pPr>
        <w:tabs>
          <w:tab w:val="left" w:pos="8460"/>
        </w:tabs>
        <w:ind w:right="-93"/>
        <w:jc w:val="both"/>
        <w:rPr>
          <w:sz w:val="24"/>
          <w:szCs w:val="24"/>
          <w:lang w:val="es-ES"/>
        </w:rPr>
      </w:pPr>
      <w:r>
        <w:rPr>
          <w:sz w:val="24"/>
          <w:szCs w:val="24"/>
          <w:lang w:val="es-ES"/>
        </w:rPr>
        <w:t xml:space="preserve">Y ya para terminar definitivamente, apuntar unas breves notas también en relación con la </w:t>
      </w:r>
      <w:r w:rsidRPr="00B36DD8">
        <w:rPr>
          <w:b/>
          <w:sz w:val="24"/>
          <w:szCs w:val="24"/>
          <w:lang w:val="es-ES"/>
        </w:rPr>
        <w:t>racionalización técnica de la contratación</w:t>
      </w:r>
      <w:r>
        <w:rPr>
          <w:sz w:val="24"/>
          <w:szCs w:val="24"/>
          <w:lang w:val="es-ES"/>
        </w:rPr>
        <w:t xml:space="preserve">, de especial significación en el sector farmacéutico. </w:t>
      </w:r>
      <w:r w:rsidR="0014434A" w:rsidRPr="00B36DD8">
        <w:rPr>
          <w:sz w:val="24"/>
          <w:szCs w:val="24"/>
          <w:lang w:val="es-ES"/>
        </w:rPr>
        <w:t>Dentro de los sistemas para la racionalización de las contrataciones siguen existiendo</w:t>
      </w:r>
      <w:r w:rsidR="00FA6CB3">
        <w:rPr>
          <w:sz w:val="24"/>
          <w:szCs w:val="24"/>
          <w:lang w:val="es-ES"/>
        </w:rPr>
        <w:t>,</w:t>
      </w:r>
      <w:r w:rsidR="0014434A" w:rsidRPr="00B36DD8">
        <w:rPr>
          <w:sz w:val="24"/>
          <w:szCs w:val="24"/>
          <w:lang w:val="es-ES"/>
        </w:rPr>
        <w:t xml:space="preserve"> por supuesto</w:t>
      </w:r>
      <w:r w:rsidR="00FA6CB3">
        <w:rPr>
          <w:sz w:val="24"/>
          <w:szCs w:val="24"/>
          <w:lang w:val="es-ES"/>
        </w:rPr>
        <w:t>,</w:t>
      </w:r>
      <w:r w:rsidR="0014434A" w:rsidRPr="00B36DD8">
        <w:rPr>
          <w:sz w:val="24"/>
          <w:szCs w:val="24"/>
          <w:lang w:val="es-ES"/>
        </w:rPr>
        <w:t xml:space="preserve"> los acuerdos marco, los sistemas dinámicos y también continúan las centrales de contratación</w:t>
      </w:r>
      <w:r>
        <w:rPr>
          <w:sz w:val="24"/>
          <w:szCs w:val="24"/>
          <w:lang w:val="es-ES"/>
        </w:rPr>
        <w:t xml:space="preserve"> (a</w:t>
      </w:r>
      <w:r w:rsidR="0014434A" w:rsidRPr="00B36DD8">
        <w:rPr>
          <w:sz w:val="24"/>
          <w:szCs w:val="24"/>
          <w:lang w:val="es-ES"/>
        </w:rPr>
        <w:t>rts. 218 y ss</w:t>
      </w:r>
      <w:r>
        <w:rPr>
          <w:sz w:val="24"/>
          <w:szCs w:val="24"/>
          <w:lang w:val="es-ES"/>
        </w:rPr>
        <w:t>)</w:t>
      </w:r>
      <w:r w:rsidR="0014434A" w:rsidRPr="00B36DD8">
        <w:rPr>
          <w:sz w:val="24"/>
          <w:szCs w:val="24"/>
          <w:lang w:val="es-ES"/>
        </w:rPr>
        <w:t>.</w:t>
      </w:r>
    </w:p>
    <w:p w:rsidR="00B36DD8" w:rsidRPr="00B36DD8" w:rsidRDefault="00B36DD8" w:rsidP="00B36DD8">
      <w:pPr>
        <w:tabs>
          <w:tab w:val="left" w:pos="8460"/>
        </w:tabs>
        <w:ind w:right="-93"/>
        <w:jc w:val="both"/>
        <w:rPr>
          <w:sz w:val="24"/>
          <w:szCs w:val="24"/>
          <w:lang w:val="es-ES"/>
        </w:rPr>
      </w:pPr>
    </w:p>
    <w:p w:rsidR="00B47E02" w:rsidRPr="00B36DD8" w:rsidRDefault="0014434A" w:rsidP="00B36DD8">
      <w:pPr>
        <w:tabs>
          <w:tab w:val="num" w:pos="1440"/>
          <w:tab w:val="left" w:pos="8460"/>
        </w:tabs>
        <w:ind w:right="-93"/>
        <w:jc w:val="both"/>
        <w:rPr>
          <w:sz w:val="24"/>
          <w:szCs w:val="24"/>
          <w:lang w:val="es-ES"/>
        </w:rPr>
      </w:pPr>
      <w:r w:rsidRPr="00B36DD8">
        <w:rPr>
          <w:sz w:val="24"/>
          <w:szCs w:val="24"/>
          <w:lang w:val="es-ES"/>
        </w:rPr>
        <w:t>Se contempla una regulación más detallada con algunas variaciones si bien tampoco enormemente sustanciales. Citamos algunas:</w:t>
      </w:r>
      <w:r w:rsidR="00B36DD8" w:rsidRPr="00B36DD8">
        <w:rPr>
          <w:sz w:val="24"/>
          <w:szCs w:val="24"/>
          <w:lang w:val="es-ES"/>
        </w:rPr>
        <w:t xml:space="preserve"> </w:t>
      </w:r>
      <w:r w:rsidR="00FA6CB3">
        <w:rPr>
          <w:sz w:val="24"/>
          <w:szCs w:val="24"/>
          <w:lang w:val="es-ES"/>
        </w:rPr>
        <w:t>e</w:t>
      </w:r>
      <w:r w:rsidRPr="00B36DD8">
        <w:rPr>
          <w:sz w:val="24"/>
          <w:szCs w:val="24"/>
          <w:lang w:val="es-ES"/>
        </w:rPr>
        <w:t xml:space="preserve">n los </w:t>
      </w:r>
      <w:r w:rsidRPr="00B36DD8">
        <w:rPr>
          <w:b/>
          <w:sz w:val="24"/>
          <w:szCs w:val="24"/>
          <w:lang w:val="es-ES"/>
        </w:rPr>
        <w:t>acuerdos marco</w:t>
      </w:r>
      <w:r w:rsidRPr="00B36DD8">
        <w:rPr>
          <w:sz w:val="24"/>
          <w:szCs w:val="24"/>
          <w:lang w:val="es-ES"/>
        </w:rPr>
        <w:t xml:space="preserve"> se observa algo más de flexibilidad en la adjudicación de los contratos basados en el acuerdo marco, cabiendo también su modificación, así como la de los propios acuerdos marco; la duración de los contratos basados en un acuerdo marco será independiente a la duración del propio acuerdo marco, entendiéndose que podría ser incluso superior.</w:t>
      </w:r>
    </w:p>
    <w:p w:rsidR="00B36DD8" w:rsidRPr="00B36DD8" w:rsidRDefault="00B36DD8" w:rsidP="00B36DD8">
      <w:pPr>
        <w:tabs>
          <w:tab w:val="num" w:pos="1440"/>
          <w:tab w:val="left" w:pos="8460"/>
        </w:tabs>
        <w:ind w:right="-93"/>
        <w:jc w:val="both"/>
        <w:rPr>
          <w:sz w:val="24"/>
          <w:szCs w:val="24"/>
          <w:lang w:val="es-ES"/>
        </w:rPr>
      </w:pPr>
    </w:p>
    <w:p w:rsidR="00B47E02" w:rsidRPr="00B36DD8" w:rsidRDefault="0014434A" w:rsidP="00B36DD8">
      <w:pPr>
        <w:tabs>
          <w:tab w:val="left" w:pos="8460"/>
        </w:tabs>
        <w:ind w:right="-93"/>
        <w:jc w:val="both"/>
        <w:rPr>
          <w:sz w:val="24"/>
          <w:szCs w:val="24"/>
          <w:lang w:val="es-ES"/>
        </w:rPr>
      </w:pPr>
      <w:r w:rsidRPr="00B36DD8">
        <w:rPr>
          <w:sz w:val="24"/>
          <w:szCs w:val="24"/>
          <w:lang w:val="es-ES"/>
        </w:rPr>
        <w:t xml:space="preserve">En los </w:t>
      </w:r>
      <w:r w:rsidRPr="00B36DD8">
        <w:rPr>
          <w:b/>
          <w:sz w:val="24"/>
          <w:szCs w:val="24"/>
          <w:lang w:val="es-ES"/>
        </w:rPr>
        <w:t>sistemas dinámicos de adquisición</w:t>
      </w:r>
      <w:r w:rsidRPr="00B36DD8">
        <w:rPr>
          <w:sz w:val="24"/>
          <w:szCs w:val="24"/>
          <w:lang w:val="es-ES"/>
        </w:rPr>
        <w:t xml:space="preserve"> se plantea ya un proceso totalmente electrónico, que ahora seguirán las normas del procedimiento restringido en vez del abierto, como ocurría antes.</w:t>
      </w:r>
    </w:p>
    <w:p w:rsidR="00B36DD8" w:rsidRPr="00B36DD8" w:rsidRDefault="00B36DD8" w:rsidP="00B36DD8">
      <w:pPr>
        <w:tabs>
          <w:tab w:val="left" w:pos="8460"/>
        </w:tabs>
        <w:ind w:right="-93"/>
        <w:jc w:val="both"/>
        <w:rPr>
          <w:sz w:val="24"/>
          <w:szCs w:val="24"/>
          <w:lang w:val="es-ES"/>
        </w:rPr>
      </w:pPr>
    </w:p>
    <w:p w:rsidR="00B47E02" w:rsidRDefault="00B36DD8" w:rsidP="00B36DD8">
      <w:pPr>
        <w:tabs>
          <w:tab w:val="num" w:pos="1440"/>
          <w:tab w:val="left" w:pos="8460"/>
        </w:tabs>
        <w:ind w:right="-93"/>
        <w:jc w:val="both"/>
        <w:rPr>
          <w:sz w:val="24"/>
          <w:szCs w:val="24"/>
          <w:lang w:val="es-ES"/>
        </w:rPr>
      </w:pPr>
      <w:r>
        <w:rPr>
          <w:sz w:val="24"/>
          <w:szCs w:val="24"/>
          <w:lang w:val="es-ES"/>
        </w:rPr>
        <w:t>Y e</w:t>
      </w:r>
      <w:r w:rsidR="0014434A" w:rsidRPr="00B36DD8">
        <w:rPr>
          <w:sz w:val="24"/>
          <w:szCs w:val="24"/>
          <w:lang w:val="es-ES"/>
        </w:rPr>
        <w:t xml:space="preserve">n la </w:t>
      </w:r>
      <w:r w:rsidR="0014434A" w:rsidRPr="00B36DD8">
        <w:rPr>
          <w:b/>
          <w:sz w:val="24"/>
          <w:szCs w:val="24"/>
          <w:lang w:val="es-ES"/>
        </w:rPr>
        <w:t>contratación centralizada</w:t>
      </w:r>
      <w:r w:rsidR="0014434A" w:rsidRPr="00B36DD8">
        <w:rPr>
          <w:sz w:val="24"/>
          <w:szCs w:val="24"/>
          <w:lang w:val="es-ES"/>
        </w:rPr>
        <w:t xml:space="preserve"> se simplifica su regulación suprimiéndose las referencias a la contratación centralizada a través del procedimiento especial de adopción de tipo e incluyéndose de manera más sencilla la adjudicación a través de acuerdos marco y de los sistemas dinámicos de adquisición. En concreto, la anterior DA 28ª </w:t>
      </w:r>
      <w:r w:rsidRPr="00B36DD8">
        <w:rPr>
          <w:sz w:val="24"/>
          <w:szCs w:val="24"/>
          <w:lang w:val="es-ES"/>
        </w:rPr>
        <w:t xml:space="preserve">(la única exclusivamente </w:t>
      </w:r>
      <w:r w:rsidRPr="00B36DD8">
        <w:rPr>
          <w:sz w:val="24"/>
          <w:szCs w:val="24"/>
          <w:lang w:val="es-ES"/>
        </w:rPr>
        <w:lastRenderedPageBreak/>
        <w:t xml:space="preserve">aplicable al sector sanitario) </w:t>
      </w:r>
      <w:r w:rsidR="0014434A" w:rsidRPr="00B36DD8">
        <w:rPr>
          <w:sz w:val="24"/>
          <w:szCs w:val="24"/>
          <w:lang w:val="es-ES"/>
        </w:rPr>
        <w:t>sobre adquisición centralizada de medicamentos y productos sanitarios con miras al Sistema Nacional de Salud a través del Ministerio de Sanidad, pudiendo adherirse también las comunidades autónomas, entidades locales y organismos dependientes de ellas, se traslada a la DA 27ª, si bien con muy pocas variantes. Básicamente ahora se incluyen en la misma también los servicios sanitarios.</w:t>
      </w:r>
    </w:p>
    <w:p w:rsidR="00C90AB5" w:rsidRDefault="00C90AB5" w:rsidP="00B36DD8">
      <w:pPr>
        <w:tabs>
          <w:tab w:val="num" w:pos="1440"/>
          <w:tab w:val="left" w:pos="8460"/>
        </w:tabs>
        <w:ind w:right="-93"/>
        <w:jc w:val="both"/>
        <w:rPr>
          <w:sz w:val="24"/>
          <w:szCs w:val="24"/>
          <w:lang w:val="es-ES"/>
        </w:rPr>
      </w:pPr>
    </w:p>
    <w:p w:rsidR="00C90AB5" w:rsidRDefault="00C90AB5" w:rsidP="00B36DD8">
      <w:pPr>
        <w:tabs>
          <w:tab w:val="num" w:pos="1440"/>
          <w:tab w:val="left" w:pos="8460"/>
        </w:tabs>
        <w:ind w:right="-93"/>
        <w:jc w:val="both"/>
        <w:rPr>
          <w:sz w:val="24"/>
          <w:szCs w:val="24"/>
          <w:lang w:val="es-ES"/>
        </w:rPr>
      </w:pPr>
      <w:r>
        <w:rPr>
          <w:sz w:val="24"/>
          <w:szCs w:val="24"/>
          <w:lang w:val="es-ES"/>
        </w:rPr>
        <w:t xml:space="preserve">Probablemente haya sido un intento demasiado ingenuo </w:t>
      </w:r>
      <w:r w:rsidR="00FA6CB3">
        <w:rPr>
          <w:sz w:val="24"/>
          <w:szCs w:val="24"/>
          <w:lang w:val="es-ES"/>
        </w:rPr>
        <w:t xml:space="preserve">el </w:t>
      </w:r>
      <w:r>
        <w:rPr>
          <w:sz w:val="24"/>
          <w:szCs w:val="24"/>
          <w:lang w:val="es-ES"/>
        </w:rPr>
        <w:t xml:space="preserve">intentar resumir en este artículo todas las novedades relevantes de la nueva normativa de contratos para el sector farmacéutico. Seguro que sí. No obstante, espero al menos que el mismo pueda servir para que no se nos escapen algunas de las más </w:t>
      </w:r>
      <w:r w:rsidR="00FA6CB3">
        <w:rPr>
          <w:sz w:val="24"/>
          <w:szCs w:val="24"/>
          <w:lang w:val="es-ES"/>
        </w:rPr>
        <w:t>significativas</w:t>
      </w:r>
      <w:bookmarkStart w:id="0" w:name="_GoBack"/>
      <w:bookmarkEnd w:id="0"/>
      <w:r>
        <w:rPr>
          <w:sz w:val="24"/>
          <w:szCs w:val="24"/>
          <w:lang w:val="es-ES"/>
        </w:rPr>
        <w:t xml:space="preserve"> y poder así con algo de tiempo estar preparados para la entrada en vigor de esta nueva regulación que ya tenemos encima.</w:t>
      </w:r>
    </w:p>
    <w:p w:rsidR="00C90AB5" w:rsidRDefault="00C90AB5" w:rsidP="00B36DD8">
      <w:pPr>
        <w:tabs>
          <w:tab w:val="num" w:pos="1440"/>
          <w:tab w:val="left" w:pos="8460"/>
        </w:tabs>
        <w:ind w:right="-93"/>
        <w:jc w:val="both"/>
        <w:rPr>
          <w:sz w:val="24"/>
          <w:szCs w:val="24"/>
          <w:lang w:val="es-ES"/>
        </w:rPr>
      </w:pPr>
    </w:p>
    <w:p w:rsidR="00C90AB5" w:rsidRPr="00B36DD8" w:rsidRDefault="00C90AB5" w:rsidP="00B36DD8">
      <w:pPr>
        <w:tabs>
          <w:tab w:val="num" w:pos="1440"/>
          <w:tab w:val="left" w:pos="8460"/>
        </w:tabs>
        <w:ind w:right="-93"/>
        <w:jc w:val="both"/>
        <w:rPr>
          <w:sz w:val="24"/>
          <w:szCs w:val="24"/>
          <w:lang w:val="es-ES"/>
        </w:rPr>
      </w:pPr>
    </w:p>
    <w:p w:rsidR="00B36DD8" w:rsidRPr="005A2EBB" w:rsidRDefault="00B36DD8" w:rsidP="005A2EBB">
      <w:pPr>
        <w:tabs>
          <w:tab w:val="left" w:pos="8460"/>
        </w:tabs>
        <w:ind w:right="-93"/>
        <w:jc w:val="both"/>
        <w:rPr>
          <w:sz w:val="24"/>
          <w:szCs w:val="24"/>
          <w:lang w:val="es-ES"/>
        </w:rPr>
      </w:pPr>
    </w:p>
    <w:p w:rsidR="002B50DA" w:rsidRPr="00931C03" w:rsidRDefault="002B50DA" w:rsidP="00A91BC6">
      <w:pPr>
        <w:tabs>
          <w:tab w:val="left" w:pos="8460"/>
        </w:tabs>
        <w:ind w:right="-93"/>
        <w:jc w:val="both"/>
        <w:rPr>
          <w:sz w:val="24"/>
          <w:szCs w:val="24"/>
          <w:lang w:val="es-ES"/>
        </w:rPr>
      </w:pPr>
    </w:p>
    <w:p w:rsidR="003060D8" w:rsidRPr="00931C03" w:rsidRDefault="003060D8" w:rsidP="00A91BC6">
      <w:pPr>
        <w:tabs>
          <w:tab w:val="left" w:pos="8460"/>
        </w:tabs>
        <w:ind w:right="-93"/>
        <w:jc w:val="right"/>
        <w:rPr>
          <w:sz w:val="24"/>
          <w:szCs w:val="24"/>
          <w:lang w:val="es-ES"/>
        </w:rPr>
      </w:pPr>
      <w:r w:rsidRPr="00931C03">
        <w:rPr>
          <w:sz w:val="24"/>
          <w:szCs w:val="24"/>
          <w:lang w:val="es-ES"/>
        </w:rPr>
        <w:t>Germán Alonso-Alegre Fdez. de Valderrama</w:t>
      </w:r>
    </w:p>
    <w:p w:rsidR="00EE5764" w:rsidRDefault="00647E0D" w:rsidP="00A91BC6">
      <w:pPr>
        <w:tabs>
          <w:tab w:val="left" w:pos="8460"/>
        </w:tabs>
        <w:ind w:right="-93"/>
        <w:jc w:val="right"/>
        <w:rPr>
          <w:sz w:val="24"/>
          <w:szCs w:val="24"/>
          <w:lang w:val="es-ES"/>
        </w:rPr>
      </w:pPr>
      <w:r w:rsidRPr="00931C03">
        <w:rPr>
          <w:sz w:val="24"/>
          <w:szCs w:val="24"/>
          <w:lang w:val="es-ES"/>
        </w:rPr>
        <w:t xml:space="preserve">Socio </w:t>
      </w:r>
      <w:r w:rsidR="00EE5764">
        <w:rPr>
          <w:sz w:val="24"/>
          <w:szCs w:val="24"/>
          <w:lang w:val="es-ES"/>
        </w:rPr>
        <w:t>de MAZARS</w:t>
      </w:r>
    </w:p>
    <w:p w:rsidR="00EF460E" w:rsidRPr="00931C03" w:rsidRDefault="00EE5764" w:rsidP="00A91BC6">
      <w:pPr>
        <w:tabs>
          <w:tab w:val="left" w:pos="8460"/>
        </w:tabs>
        <w:ind w:right="-93"/>
        <w:jc w:val="right"/>
        <w:rPr>
          <w:color w:val="000000"/>
          <w:sz w:val="24"/>
          <w:szCs w:val="24"/>
          <w:lang w:val="es-ES"/>
        </w:rPr>
      </w:pPr>
      <w:r>
        <w:rPr>
          <w:sz w:val="24"/>
          <w:szCs w:val="24"/>
          <w:lang w:val="es-ES"/>
        </w:rPr>
        <w:t xml:space="preserve">Responsable del Dpto. de </w:t>
      </w:r>
      <w:r w:rsidR="00647E0D" w:rsidRPr="00931C03">
        <w:rPr>
          <w:sz w:val="24"/>
          <w:szCs w:val="24"/>
          <w:lang w:val="es-ES"/>
        </w:rPr>
        <w:t>D</w:t>
      </w:r>
      <w:r w:rsidR="00413170" w:rsidRPr="00931C03">
        <w:rPr>
          <w:sz w:val="24"/>
          <w:szCs w:val="24"/>
          <w:lang w:val="es-ES"/>
        </w:rPr>
        <w:t>erecho</w:t>
      </w:r>
      <w:r w:rsidR="00647E0D" w:rsidRPr="00931C03">
        <w:rPr>
          <w:sz w:val="24"/>
          <w:szCs w:val="24"/>
          <w:lang w:val="es-ES"/>
        </w:rPr>
        <w:t xml:space="preserve"> Público, Administrativo y Regulatorio</w:t>
      </w:r>
    </w:p>
    <w:p w:rsidR="000115D9" w:rsidRPr="00931C03" w:rsidRDefault="000115D9" w:rsidP="00A91BC6">
      <w:pPr>
        <w:tabs>
          <w:tab w:val="left" w:pos="8460"/>
        </w:tabs>
        <w:ind w:right="-93"/>
        <w:jc w:val="right"/>
        <w:rPr>
          <w:color w:val="000000"/>
          <w:sz w:val="24"/>
          <w:szCs w:val="24"/>
          <w:lang w:val="es-ES"/>
        </w:rPr>
      </w:pPr>
    </w:p>
    <w:sectPr w:rsidR="000115D9" w:rsidRPr="00931C03" w:rsidSect="00DA2BC0">
      <w:headerReference w:type="default" r:id="rId8"/>
      <w:footerReference w:type="default" r:id="rId9"/>
      <w:headerReference w:type="first" r:id="rId10"/>
      <w:footerReference w:type="first" r:id="rId11"/>
      <w:pgSz w:w="12240" w:h="15840" w:code="1"/>
      <w:pgMar w:top="2552" w:right="1701" w:bottom="1985" w:left="1701" w:header="720" w:footer="720" w:gutter="0"/>
      <w:pgNumType w:chapSep="period"/>
      <w:cols w:space="72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76D7" w:rsidRDefault="000C76D7" w:rsidP="0096710E">
      <w:r>
        <w:separator/>
      </w:r>
    </w:p>
  </w:endnote>
  <w:endnote w:type="continuationSeparator" w:id="0">
    <w:p w:rsidR="000C76D7" w:rsidRDefault="000C76D7" w:rsidP="0096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534858"/>
      <w:docPartObj>
        <w:docPartGallery w:val="Page Numbers (Bottom of Page)"/>
        <w:docPartUnique/>
      </w:docPartObj>
    </w:sdtPr>
    <w:sdtEndPr/>
    <w:sdtContent>
      <w:p w:rsidR="000C76D7" w:rsidRDefault="000C76D7">
        <w:pPr>
          <w:pStyle w:val="Piedepgina"/>
          <w:jc w:val="right"/>
        </w:pPr>
        <w:r>
          <w:fldChar w:fldCharType="begin"/>
        </w:r>
        <w:r>
          <w:instrText>PAGE   \* MERGEFORMAT</w:instrText>
        </w:r>
        <w:r>
          <w:fldChar w:fldCharType="separate"/>
        </w:r>
        <w:r w:rsidR="00FA6CB3" w:rsidRPr="00FA6CB3">
          <w:rPr>
            <w:noProof/>
            <w:lang w:val="es-ES"/>
          </w:rPr>
          <w:t>12</w:t>
        </w:r>
        <w:r>
          <w:fldChar w:fldCharType="end"/>
        </w:r>
      </w:p>
    </w:sdtContent>
  </w:sdt>
  <w:p w:rsidR="000C76D7" w:rsidRDefault="000C76D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D7" w:rsidRPr="003C6E91" w:rsidRDefault="000C76D7" w:rsidP="00DA2BC0">
    <w:pPr>
      <w:pStyle w:val="Simple"/>
      <w:ind w:left="-300"/>
      <w:rPr>
        <w:rFonts w:ascii="Arial" w:hAnsi="Arial"/>
        <w:b/>
        <w:color w:val="auto"/>
        <w:spacing w:val="10"/>
        <w:sz w:val="16"/>
        <w:szCs w:val="16"/>
        <w:lang w:val="es-ES"/>
      </w:rPr>
    </w:pPr>
    <w:bookmarkStart w:id="1" w:name="OLE_LINK1"/>
    <w:bookmarkStart w:id="2" w:name="OLE_LINK2"/>
    <w:bookmarkStart w:id="3" w:name="_Hlk197747837"/>
    <w:r w:rsidRPr="003C6E91">
      <w:rPr>
        <w:rFonts w:ascii="Arial" w:hAnsi="Arial"/>
        <w:b/>
        <w:color w:val="auto"/>
        <w:spacing w:val="10"/>
        <w:sz w:val="16"/>
        <w:szCs w:val="16"/>
        <w:lang w:val="es-ES"/>
      </w:rPr>
      <w:t>MAZARS &amp; ASOCIADOS, Abogados y Asesores Fiscales, S.L.</w:t>
    </w:r>
    <w:r>
      <w:rPr>
        <w:rFonts w:ascii="Arial" w:hAnsi="Arial"/>
        <w:b/>
        <w:color w:val="auto"/>
        <w:spacing w:val="10"/>
        <w:sz w:val="16"/>
        <w:szCs w:val="16"/>
        <w:lang w:val="es-ES"/>
      </w:rPr>
      <w:t>P.</w:t>
    </w:r>
  </w:p>
  <w:p w:rsidR="000C76D7" w:rsidRPr="001431E3" w:rsidRDefault="000C76D7" w:rsidP="00DA2BC0">
    <w:pPr>
      <w:pStyle w:val="Simple"/>
      <w:ind w:left="-300"/>
      <w:rPr>
        <w:rFonts w:ascii="Arial" w:hAnsi="Arial"/>
        <w:color w:val="auto"/>
        <w:spacing w:val="10"/>
        <w:sz w:val="12"/>
        <w:lang w:val="pt-PT"/>
      </w:rPr>
    </w:pPr>
    <w:r>
      <w:rPr>
        <w:noProof/>
        <w:lang w:val="es-ES"/>
      </w:rPr>
      <w:drawing>
        <wp:anchor distT="0" distB="0" distL="114300" distR="114300" simplePos="0" relativeHeight="251659264" behindDoc="1" locked="0" layoutInCell="1" allowOverlap="1" wp14:anchorId="2F58D1ED" wp14:editId="7D7A4B4F">
          <wp:simplePos x="0" y="0"/>
          <wp:positionH relativeFrom="column">
            <wp:posOffset>4914900</wp:posOffset>
          </wp:positionH>
          <wp:positionV relativeFrom="paragraph">
            <wp:posOffset>70485</wp:posOffset>
          </wp:positionV>
          <wp:extent cx="914400" cy="488950"/>
          <wp:effectExtent l="0" t="0" r="0" b="6350"/>
          <wp:wrapNone/>
          <wp:docPr id="3" name="Imagen 3" descr="~021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21717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488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olor w:val="auto"/>
        <w:spacing w:val="10"/>
        <w:sz w:val="14"/>
        <w:lang w:val="pt-PT"/>
      </w:rPr>
      <w:t>ALCALÁ</w:t>
    </w:r>
    <w:r w:rsidRPr="001431E3">
      <w:rPr>
        <w:rFonts w:ascii="Arial" w:hAnsi="Arial"/>
        <w:color w:val="auto"/>
        <w:spacing w:val="10"/>
        <w:sz w:val="12"/>
        <w:lang w:val="pt-PT"/>
      </w:rPr>
      <w:t>,</w:t>
    </w:r>
    <w:r>
      <w:rPr>
        <w:rFonts w:ascii="Arial" w:hAnsi="Arial"/>
        <w:color w:val="auto"/>
        <w:spacing w:val="10"/>
        <w:sz w:val="12"/>
        <w:lang w:val="pt-PT"/>
      </w:rPr>
      <w:t xml:space="preserve"> 63</w:t>
    </w:r>
    <w:r w:rsidRPr="001431E3">
      <w:rPr>
        <w:rFonts w:ascii="Arial" w:hAnsi="Arial"/>
        <w:color w:val="auto"/>
        <w:spacing w:val="10"/>
        <w:sz w:val="12"/>
        <w:lang w:val="pt-PT"/>
      </w:rPr>
      <w:t xml:space="preserve"> - </w:t>
    </w:r>
    <w:r>
      <w:rPr>
        <w:rFonts w:ascii="Arial" w:hAnsi="Arial"/>
        <w:color w:val="auto"/>
        <w:spacing w:val="10"/>
        <w:sz w:val="12"/>
        <w:lang w:val="pt-PT"/>
      </w:rPr>
      <w:t>28014</w:t>
    </w:r>
    <w:r w:rsidRPr="001431E3">
      <w:rPr>
        <w:rFonts w:ascii="Arial" w:hAnsi="Arial"/>
        <w:color w:val="auto"/>
        <w:spacing w:val="10"/>
        <w:sz w:val="14"/>
        <w:lang w:val="pt-PT"/>
      </w:rPr>
      <w:t xml:space="preserve"> </w:t>
    </w:r>
    <w:r>
      <w:rPr>
        <w:rFonts w:ascii="Arial" w:hAnsi="Arial"/>
        <w:color w:val="auto"/>
        <w:spacing w:val="10"/>
        <w:sz w:val="14"/>
        <w:lang w:val="pt-PT"/>
      </w:rPr>
      <w:t>MADRID</w:t>
    </w:r>
    <w:r w:rsidRPr="001431E3">
      <w:rPr>
        <w:rFonts w:ascii="Arial" w:hAnsi="Arial"/>
        <w:color w:val="auto"/>
        <w:spacing w:val="10"/>
        <w:sz w:val="12"/>
        <w:lang w:val="pt-PT"/>
      </w:rPr>
      <w:t xml:space="preserve">, </w:t>
    </w:r>
  </w:p>
  <w:p w:rsidR="000C76D7" w:rsidRPr="001431E3" w:rsidRDefault="000C76D7" w:rsidP="00DA2BC0">
    <w:pPr>
      <w:pStyle w:val="Simple"/>
      <w:ind w:left="-300"/>
      <w:rPr>
        <w:rFonts w:ascii="Arial" w:hAnsi="Arial"/>
        <w:color w:val="auto"/>
        <w:spacing w:val="10"/>
        <w:sz w:val="12"/>
        <w:lang w:val="pt-PT"/>
      </w:rPr>
    </w:pPr>
    <w:r w:rsidRPr="001431E3">
      <w:rPr>
        <w:rFonts w:ascii="Arial" w:hAnsi="Arial"/>
        <w:color w:val="auto"/>
        <w:spacing w:val="10"/>
        <w:sz w:val="14"/>
        <w:lang w:val="pt-PT"/>
      </w:rPr>
      <w:t>T</w:t>
    </w:r>
    <w:r w:rsidRPr="001431E3">
      <w:rPr>
        <w:rFonts w:ascii="Arial" w:hAnsi="Arial"/>
        <w:color w:val="auto"/>
        <w:spacing w:val="10"/>
        <w:sz w:val="12"/>
        <w:lang w:val="pt-PT"/>
      </w:rPr>
      <w:t xml:space="preserve">ELÉFONO: </w:t>
    </w:r>
    <w:r w:rsidRPr="001431E3">
      <w:rPr>
        <w:rFonts w:ascii="Arial" w:hAnsi="Arial"/>
        <w:color w:val="auto"/>
        <w:spacing w:val="10"/>
        <w:sz w:val="14"/>
        <w:lang w:val="pt-PT"/>
      </w:rPr>
      <w:t>(34) 9</w:t>
    </w:r>
    <w:r>
      <w:rPr>
        <w:rFonts w:ascii="Arial" w:hAnsi="Arial"/>
        <w:color w:val="auto"/>
        <w:spacing w:val="10"/>
        <w:sz w:val="14"/>
        <w:lang w:val="pt-PT"/>
      </w:rPr>
      <w:t>1 562 26 70</w:t>
    </w:r>
    <w:r w:rsidRPr="001431E3">
      <w:rPr>
        <w:rFonts w:ascii="Arial" w:hAnsi="Arial"/>
        <w:color w:val="auto"/>
        <w:spacing w:val="10"/>
        <w:sz w:val="12"/>
        <w:lang w:val="pt-PT"/>
      </w:rPr>
      <w:t xml:space="preserve">. </w:t>
    </w:r>
    <w:r w:rsidRPr="001431E3">
      <w:rPr>
        <w:rFonts w:ascii="Arial" w:hAnsi="Arial"/>
        <w:color w:val="auto"/>
        <w:spacing w:val="10"/>
        <w:sz w:val="14"/>
        <w:lang w:val="pt-PT"/>
      </w:rPr>
      <w:t>F</w:t>
    </w:r>
    <w:r w:rsidRPr="001431E3">
      <w:rPr>
        <w:rFonts w:ascii="Arial" w:hAnsi="Arial"/>
        <w:color w:val="auto"/>
        <w:spacing w:val="10"/>
        <w:sz w:val="12"/>
        <w:lang w:val="pt-PT"/>
      </w:rPr>
      <w:t xml:space="preserve">AX: </w:t>
    </w:r>
    <w:r w:rsidRPr="001431E3">
      <w:rPr>
        <w:rFonts w:ascii="Arial" w:hAnsi="Arial"/>
        <w:color w:val="auto"/>
        <w:spacing w:val="10"/>
        <w:sz w:val="14"/>
        <w:lang w:val="pt-PT"/>
      </w:rPr>
      <w:t>(34) 9</w:t>
    </w:r>
    <w:r>
      <w:rPr>
        <w:rFonts w:ascii="Arial" w:hAnsi="Arial"/>
        <w:color w:val="auto"/>
        <w:spacing w:val="10"/>
        <w:sz w:val="14"/>
        <w:lang w:val="pt-PT"/>
      </w:rPr>
      <w:t>1 563 77 64</w:t>
    </w:r>
    <w:r w:rsidRPr="001431E3">
      <w:rPr>
        <w:rFonts w:ascii="Arial" w:hAnsi="Arial"/>
        <w:color w:val="auto"/>
        <w:spacing w:val="10"/>
        <w:sz w:val="12"/>
        <w:lang w:val="pt-PT"/>
      </w:rPr>
      <w:t xml:space="preserve">. </w:t>
    </w:r>
  </w:p>
  <w:p w:rsidR="000C76D7" w:rsidRPr="001431E3" w:rsidRDefault="000C76D7" w:rsidP="00DA2BC0">
    <w:pPr>
      <w:pStyle w:val="Simple"/>
      <w:ind w:left="-300"/>
      <w:rPr>
        <w:rFonts w:ascii="Arial" w:hAnsi="Arial"/>
        <w:color w:val="auto"/>
        <w:spacing w:val="10"/>
        <w:sz w:val="12"/>
        <w:lang w:val="pt-PT"/>
      </w:rPr>
    </w:pPr>
    <w:r w:rsidRPr="001431E3">
      <w:rPr>
        <w:rFonts w:ascii="Arial" w:hAnsi="Arial"/>
        <w:color w:val="auto"/>
        <w:spacing w:val="10"/>
        <w:sz w:val="14"/>
        <w:lang w:val="pt-PT"/>
      </w:rPr>
      <w:t>E</w:t>
    </w:r>
    <w:r w:rsidRPr="001431E3">
      <w:rPr>
        <w:rFonts w:ascii="Arial" w:hAnsi="Arial"/>
        <w:color w:val="auto"/>
        <w:spacing w:val="10"/>
        <w:sz w:val="12"/>
        <w:lang w:val="pt-PT"/>
      </w:rPr>
      <w:t>-</w:t>
    </w:r>
    <w:r w:rsidRPr="001431E3">
      <w:rPr>
        <w:rFonts w:ascii="Arial" w:hAnsi="Arial"/>
        <w:color w:val="auto"/>
        <w:spacing w:val="10"/>
        <w:sz w:val="14"/>
        <w:lang w:val="pt-PT"/>
      </w:rPr>
      <w:t>M</w:t>
    </w:r>
    <w:r w:rsidRPr="001431E3">
      <w:rPr>
        <w:rFonts w:ascii="Arial" w:hAnsi="Arial"/>
        <w:color w:val="auto"/>
        <w:spacing w:val="10"/>
        <w:sz w:val="12"/>
        <w:lang w:val="pt-PT"/>
      </w:rPr>
      <w:t xml:space="preserve">AIL: </w:t>
    </w:r>
    <w:r>
      <w:rPr>
        <w:rFonts w:ascii="Arial" w:hAnsi="Arial"/>
        <w:color w:val="auto"/>
        <w:spacing w:val="10"/>
        <w:sz w:val="14"/>
        <w:lang w:val="pt-PT"/>
      </w:rPr>
      <w:t>german.alonsoalegre@mazars.es</w:t>
    </w:r>
  </w:p>
  <w:p w:rsidR="000C76D7" w:rsidRPr="001431E3" w:rsidRDefault="000C76D7" w:rsidP="00DA2BC0">
    <w:pPr>
      <w:pStyle w:val="Simple"/>
      <w:ind w:left="-300"/>
      <w:rPr>
        <w:rFonts w:ascii="Arial" w:hAnsi="Arial"/>
        <w:color w:val="auto"/>
        <w:spacing w:val="10"/>
        <w:sz w:val="12"/>
        <w:lang w:val="pt-PT"/>
      </w:rPr>
    </w:pPr>
  </w:p>
  <w:p w:rsidR="000C76D7" w:rsidRPr="00915030" w:rsidRDefault="000C76D7" w:rsidP="00DA2BC0">
    <w:pPr>
      <w:pStyle w:val="Simple"/>
      <w:ind w:left="-300"/>
      <w:rPr>
        <w:rFonts w:ascii="Arial" w:hAnsi="Arial" w:cs="Arial"/>
        <w:sz w:val="12"/>
        <w:szCs w:val="12"/>
      </w:rPr>
    </w:pPr>
    <w:r w:rsidRPr="00915030">
      <w:rPr>
        <w:rFonts w:ascii="Arial" w:hAnsi="Arial" w:cs="Arial"/>
        <w:sz w:val="12"/>
        <w:szCs w:val="12"/>
      </w:rPr>
      <w:t xml:space="preserve">Alicante – Barcelona – Bilbao – Madrid – Málaga – Valencia – Vigo </w:t>
    </w:r>
    <w:bookmarkEnd w:id="1"/>
    <w:bookmarkEnd w:id="2"/>
    <w:bookmarkEnd w:id="3"/>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76D7" w:rsidRDefault="000C76D7" w:rsidP="0096710E">
      <w:r>
        <w:separator/>
      </w:r>
    </w:p>
  </w:footnote>
  <w:footnote w:type="continuationSeparator" w:id="0">
    <w:p w:rsidR="000C76D7" w:rsidRDefault="000C76D7" w:rsidP="009671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D7" w:rsidRDefault="000C76D7" w:rsidP="00DA2BC0">
    <w:pPr>
      <w:pStyle w:val="Encabezado"/>
      <w:ind w:left="-300"/>
    </w:pPr>
    <w:r>
      <w:rPr>
        <w:noProof/>
        <w:lang w:val="es-ES"/>
      </w:rPr>
      <w:drawing>
        <wp:inline distT="0" distB="0" distL="0" distR="0" wp14:anchorId="1870B33C" wp14:editId="3698B726">
          <wp:extent cx="1371600" cy="2095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20955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6D7" w:rsidRDefault="000C76D7" w:rsidP="00DA2BC0">
    <w:pPr>
      <w:pStyle w:val="Encabezado"/>
      <w:ind w:left="-300"/>
    </w:pPr>
    <w:r>
      <w:rPr>
        <w:noProof/>
        <w:lang w:val="es-ES"/>
      </w:rPr>
      <w:drawing>
        <wp:inline distT="0" distB="0" distL="0" distR="0" wp14:anchorId="1BB7090B" wp14:editId="57E2B579">
          <wp:extent cx="2171700" cy="3238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1700" cy="3238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67C39"/>
    <w:multiLevelType w:val="hybridMultilevel"/>
    <w:tmpl w:val="EA9041C6"/>
    <w:lvl w:ilvl="0" w:tplc="99CCB250">
      <w:start w:val="1"/>
      <w:numFmt w:val="bullet"/>
      <w:lvlText w:val=""/>
      <w:lvlJc w:val="left"/>
      <w:pPr>
        <w:tabs>
          <w:tab w:val="num" w:pos="720"/>
        </w:tabs>
        <w:ind w:left="720" w:hanging="360"/>
      </w:pPr>
      <w:rPr>
        <w:rFonts w:ascii="Wingdings" w:hAnsi="Wingdings" w:hint="default"/>
      </w:rPr>
    </w:lvl>
    <w:lvl w:ilvl="1" w:tplc="2528E6F0">
      <w:start w:val="1"/>
      <w:numFmt w:val="bullet"/>
      <w:lvlText w:val=""/>
      <w:lvlJc w:val="left"/>
      <w:pPr>
        <w:tabs>
          <w:tab w:val="num" w:pos="1440"/>
        </w:tabs>
        <w:ind w:left="1440" w:hanging="360"/>
      </w:pPr>
      <w:rPr>
        <w:rFonts w:ascii="Wingdings" w:hAnsi="Wingdings" w:hint="default"/>
      </w:rPr>
    </w:lvl>
    <w:lvl w:ilvl="2" w:tplc="229E691E" w:tentative="1">
      <w:start w:val="1"/>
      <w:numFmt w:val="bullet"/>
      <w:lvlText w:val=""/>
      <w:lvlJc w:val="left"/>
      <w:pPr>
        <w:tabs>
          <w:tab w:val="num" w:pos="2160"/>
        </w:tabs>
        <w:ind w:left="2160" w:hanging="360"/>
      </w:pPr>
      <w:rPr>
        <w:rFonts w:ascii="Wingdings" w:hAnsi="Wingdings" w:hint="default"/>
      </w:rPr>
    </w:lvl>
    <w:lvl w:ilvl="3" w:tplc="096602A8" w:tentative="1">
      <w:start w:val="1"/>
      <w:numFmt w:val="bullet"/>
      <w:lvlText w:val=""/>
      <w:lvlJc w:val="left"/>
      <w:pPr>
        <w:tabs>
          <w:tab w:val="num" w:pos="2880"/>
        </w:tabs>
        <w:ind w:left="2880" w:hanging="360"/>
      </w:pPr>
      <w:rPr>
        <w:rFonts w:ascii="Wingdings" w:hAnsi="Wingdings" w:hint="default"/>
      </w:rPr>
    </w:lvl>
    <w:lvl w:ilvl="4" w:tplc="543CEA94" w:tentative="1">
      <w:start w:val="1"/>
      <w:numFmt w:val="bullet"/>
      <w:lvlText w:val=""/>
      <w:lvlJc w:val="left"/>
      <w:pPr>
        <w:tabs>
          <w:tab w:val="num" w:pos="3600"/>
        </w:tabs>
        <w:ind w:left="3600" w:hanging="360"/>
      </w:pPr>
      <w:rPr>
        <w:rFonts w:ascii="Wingdings" w:hAnsi="Wingdings" w:hint="default"/>
      </w:rPr>
    </w:lvl>
    <w:lvl w:ilvl="5" w:tplc="F7D4437A" w:tentative="1">
      <w:start w:val="1"/>
      <w:numFmt w:val="bullet"/>
      <w:lvlText w:val=""/>
      <w:lvlJc w:val="left"/>
      <w:pPr>
        <w:tabs>
          <w:tab w:val="num" w:pos="4320"/>
        </w:tabs>
        <w:ind w:left="4320" w:hanging="360"/>
      </w:pPr>
      <w:rPr>
        <w:rFonts w:ascii="Wingdings" w:hAnsi="Wingdings" w:hint="default"/>
      </w:rPr>
    </w:lvl>
    <w:lvl w:ilvl="6" w:tplc="0374E282" w:tentative="1">
      <w:start w:val="1"/>
      <w:numFmt w:val="bullet"/>
      <w:lvlText w:val=""/>
      <w:lvlJc w:val="left"/>
      <w:pPr>
        <w:tabs>
          <w:tab w:val="num" w:pos="5040"/>
        </w:tabs>
        <w:ind w:left="5040" w:hanging="360"/>
      </w:pPr>
      <w:rPr>
        <w:rFonts w:ascii="Wingdings" w:hAnsi="Wingdings" w:hint="default"/>
      </w:rPr>
    </w:lvl>
    <w:lvl w:ilvl="7" w:tplc="49887612" w:tentative="1">
      <w:start w:val="1"/>
      <w:numFmt w:val="bullet"/>
      <w:lvlText w:val=""/>
      <w:lvlJc w:val="left"/>
      <w:pPr>
        <w:tabs>
          <w:tab w:val="num" w:pos="5760"/>
        </w:tabs>
        <w:ind w:left="5760" w:hanging="360"/>
      </w:pPr>
      <w:rPr>
        <w:rFonts w:ascii="Wingdings" w:hAnsi="Wingdings" w:hint="default"/>
      </w:rPr>
    </w:lvl>
    <w:lvl w:ilvl="8" w:tplc="369C841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BF5959"/>
    <w:multiLevelType w:val="hybridMultilevel"/>
    <w:tmpl w:val="CF0EC124"/>
    <w:lvl w:ilvl="0" w:tplc="1B9ED388">
      <w:start w:val="1"/>
      <w:numFmt w:val="bullet"/>
      <w:lvlText w:val=""/>
      <w:lvlJc w:val="left"/>
      <w:pPr>
        <w:tabs>
          <w:tab w:val="num" w:pos="720"/>
        </w:tabs>
        <w:ind w:left="720" w:hanging="360"/>
      </w:pPr>
      <w:rPr>
        <w:rFonts w:ascii="Wingdings" w:hAnsi="Wingdings" w:hint="default"/>
      </w:rPr>
    </w:lvl>
    <w:lvl w:ilvl="1" w:tplc="BD306738">
      <w:start w:val="1"/>
      <w:numFmt w:val="bullet"/>
      <w:lvlText w:val=""/>
      <w:lvlJc w:val="left"/>
      <w:pPr>
        <w:tabs>
          <w:tab w:val="num" w:pos="1440"/>
        </w:tabs>
        <w:ind w:left="1440" w:hanging="360"/>
      </w:pPr>
      <w:rPr>
        <w:rFonts w:ascii="Wingdings" w:hAnsi="Wingdings" w:hint="default"/>
      </w:rPr>
    </w:lvl>
    <w:lvl w:ilvl="2" w:tplc="3738F182" w:tentative="1">
      <w:start w:val="1"/>
      <w:numFmt w:val="bullet"/>
      <w:lvlText w:val=""/>
      <w:lvlJc w:val="left"/>
      <w:pPr>
        <w:tabs>
          <w:tab w:val="num" w:pos="2160"/>
        </w:tabs>
        <w:ind w:left="2160" w:hanging="360"/>
      </w:pPr>
      <w:rPr>
        <w:rFonts w:ascii="Wingdings" w:hAnsi="Wingdings" w:hint="default"/>
      </w:rPr>
    </w:lvl>
    <w:lvl w:ilvl="3" w:tplc="892CED40" w:tentative="1">
      <w:start w:val="1"/>
      <w:numFmt w:val="bullet"/>
      <w:lvlText w:val=""/>
      <w:lvlJc w:val="left"/>
      <w:pPr>
        <w:tabs>
          <w:tab w:val="num" w:pos="2880"/>
        </w:tabs>
        <w:ind w:left="2880" w:hanging="360"/>
      </w:pPr>
      <w:rPr>
        <w:rFonts w:ascii="Wingdings" w:hAnsi="Wingdings" w:hint="default"/>
      </w:rPr>
    </w:lvl>
    <w:lvl w:ilvl="4" w:tplc="36E0B90C" w:tentative="1">
      <w:start w:val="1"/>
      <w:numFmt w:val="bullet"/>
      <w:lvlText w:val=""/>
      <w:lvlJc w:val="left"/>
      <w:pPr>
        <w:tabs>
          <w:tab w:val="num" w:pos="3600"/>
        </w:tabs>
        <w:ind w:left="3600" w:hanging="360"/>
      </w:pPr>
      <w:rPr>
        <w:rFonts w:ascii="Wingdings" w:hAnsi="Wingdings" w:hint="default"/>
      </w:rPr>
    </w:lvl>
    <w:lvl w:ilvl="5" w:tplc="AC6C5528" w:tentative="1">
      <w:start w:val="1"/>
      <w:numFmt w:val="bullet"/>
      <w:lvlText w:val=""/>
      <w:lvlJc w:val="left"/>
      <w:pPr>
        <w:tabs>
          <w:tab w:val="num" w:pos="4320"/>
        </w:tabs>
        <w:ind w:left="4320" w:hanging="360"/>
      </w:pPr>
      <w:rPr>
        <w:rFonts w:ascii="Wingdings" w:hAnsi="Wingdings" w:hint="default"/>
      </w:rPr>
    </w:lvl>
    <w:lvl w:ilvl="6" w:tplc="760638B8" w:tentative="1">
      <w:start w:val="1"/>
      <w:numFmt w:val="bullet"/>
      <w:lvlText w:val=""/>
      <w:lvlJc w:val="left"/>
      <w:pPr>
        <w:tabs>
          <w:tab w:val="num" w:pos="5040"/>
        </w:tabs>
        <w:ind w:left="5040" w:hanging="360"/>
      </w:pPr>
      <w:rPr>
        <w:rFonts w:ascii="Wingdings" w:hAnsi="Wingdings" w:hint="default"/>
      </w:rPr>
    </w:lvl>
    <w:lvl w:ilvl="7" w:tplc="5AB6871C" w:tentative="1">
      <w:start w:val="1"/>
      <w:numFmt w:val="bullet"/>
      <w:lvlText w:val=""/>
      <w:lvlJc w:val="left"/>
      <w:pPr>
        <w:tabs>
          <w:tab w:val="num" w:pos="5760"/>
        </w:tabs>
        <w:ind w:left="5760" w:hanging="360"/>
      </w:pPr>
      <w:rPr>
        <w:rFonts w:ascii="Wingdings" w:hAnsi="Wingdings" w:hint="default"/>
      </w:rPr>
    </w:lvl>
    <w:lvl w:ilvl="8" w:tplc="D18A13CA"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0C198E"/>
    <w:multiLevelType w:val="multilevel"/>
    <w:tmpl w:val="32182536"/>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6E372C0"/>
    <w:multiLevelType w:val="hybridMultilevel"/>
    <w:tmpl w:val="F9B43810"/>
    <w:lvl w:ilvl="0" w:tplc="19845B4C">
      <w:start w:val="1"/>
      <w:numFmt w:val="bullet"/>
      <w:lvlText w:val=""/>
      <w:lvlJc w:val="left"/>
      <w:pPr>
        <w:tabs>
          <w:tab w:val="num" w:pos="720"/>
        </w:tabs>
        <w:ind w:left="720" w:hanging="360"/>
      </w:pPr>
      <w:rPr>
        <w:rFonts w:ascii="Wingdings" w:hAnsi="Wingdings" w:hint="default"/>
      </w:rPr>
    </w:lvl>
    <w:lvl w:ilvl="1" w:tplc="E3F26DCC">
      <w:start w:val="1"/>
      <w:numFmt w:val="bullet"/>
      <w:lvlText w:val=""/>
      <w:lvlJc w:val="left"/>
      <w:pPr>
        <w:tabs>
          <w:tab w:val="num" w:pos="1440"/>
        </w:tabs>
        <w:ind w:left="1440" w:hanging="360"/>
      </w:pPr>
      <w:rPr>
        <w:rFonts w:ascii="Wingdings" w:hAnsi="Wingdings" w:hint="default"/>
      </w:rPr>
    </w:lvl>
    <w:lvl w:ilvl="2" w:tplc="B2785394" w:tentative="1">
      <w:start w:val="1"/>
      <w:numFmt w:val="bullet"/>
      <w:lvlText w:val=""/>
      <w:lvlJc w:val="left"/>
      <w:pPr>
        <w:tabs>
          <w:tab w:val="num" w:pos="2160"/>
        </w:tabs>
        <w:ind w:left="2160" w:hanging="360"/>
      </w:pPr>
      <w:rPr>
        <w:rFonts w:ascii="Wingdings" w:hAnsi="Wingdings" w:hint="default"/>
      </w:rPr>
    </w:lvl>
    <w:lvl w:ilvl="3" w:tplc="A4DAAF3A" w:tentative="1">
      <w:start w:val="1"/>
      <w:numFmt w:val="bullet"/>
      <w:lvlText w:val=""/>
      <w:lvlJc w:val="left"/>
      <w:pPr>
        <w:tabs>
          <w:tab w:val="num" w:pos="2880"/>
        </w:tabs>
        <w:ind w:left="2880" w:hanging="360"/>
      </w:pPr>
      <w:rPr>
        <w:rFonts w:ascii="Wingdings" w:hAnsi="Wingdings" w:hint="default"/>
      </w:rPr>
    </w:lvl>
    <w:lvl w:ilvl="4" w:tplc="BF26CBDA" w:tentative="1">
      <w:start w:val="1"/>
      <w:numFmt w:val="bullet"/>
      <w:lvlText w:val=""/>
      <w:lvlJc w:val="left"/>
      <w:pPr>
        <w:tabs>
          <w:tab w:val="num" w:pos="3600"/>
        </w:tabs>
        <w:ind w:left="3600" w:hanging="360"/>
      </w:pPr>
      <w:rPr>
        <w:rFonts w:ascii="Wingdings" w:hAnsi="Wingdings" w:hint="default"/>
      </w:rPr>
    </w:lvl>
    <w:lvl w:ilvl="5" w:tplc="E54C21A0" w:tentative="1">
      <w:start w:val="1"/>
      <w:numFmt w:val="bullet"/>
      <w:lvlText w:val=""/>
      <w:lvlJc w:val="left"/>
      <w:pPr>
        <w:tabs>
          <w:tab w:val="num" w:pos="4320"/>
        </w:tabs>
        <w:ind w:left="4320" w:hanging="360"/>
      </w:pPr>
      <w:rPr>
        <w:rFonts w:ascii="Wingdings" w:hAnsi="Wingdings" w:hint="default"/>
      </w:rPr>
    </w:lvl>
    <w:lvl w:ilvl="6" w:tplc="4D38BF30" w:tentative="1">
      <w:start w:val="1"/>
      <w:numFmt w:val="bullet"/>
      <w:lvlText w:val=""/>
      <w:lvlJc w:val="left"/>
      <w:pPr>
        <w:tabs>
          <w:tab w:val="num" w:pos="5040"/>
        </w:tabs>
        <w:ind w:left="5040" w:hanging="360"/>
      </w:pPr>
      <w:rPr>
        <w:rFonts w:ascii="Wingdings" w:hAnsi="Wingdings" w:hint="default"/>
      </w:rPr>
    </w:lvl>
    <w:lvl w:ilvl="7" w:tplc="24E85024" w:tentative="1">
      <w:start w:val="1"/>
      <w:numFmt w:val="bullet"/>
      <w:lvlText w:val=""/>
      <w:lvlJc w:val="left"/>
      <w:pPr>
        <w:tabs>
          <w:tab w:val="num" w:pos="5760"/>
        </w:tabs>
        <w:ind w:left="5760" w:hanging="360"/>
      </w:pPr>
      <w:rPr>
        <w:rFonts w:ascii="Wingdings" w:hAnsi="Wingdings" w:hint="default"/>
      </w:rPr>
    </w:lvl>
    <w:lvl w:ilvl="8" w:tplc="E8384EC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347F3E"/>
    <w:multiLevelType w:val="hybridMultilevel"/>
    <w:tmpl w:val="48DEF598"/>
    <w:lvl w:ilvl="0" w:tplc="0C0A0017">
      <w:start w:val="4"/>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C666689"/>
    <w:multiLevelType w:val="hybridMultilevel"/>
    <w:tmpl w:val="D0A6EB58"/>
    <w:lvl w:ilvl="0" w:tplc="433CAEBA">
      <w:start w:val="1"/>
      <w:numFmt w:val="bullet"/>
      <w:lvlText w:val=""/>
      <w:lvlJc w:val="left"/>
      <w:pPr>
        <w:tabs>
          <w:tab w:val="num" w:pos="720"/>
        </w:tabs>
        <w:ind w:left="720" w:hanging="360"/>
      </w:pPr>
      <w:rPr>
        <w:rFonts w:ascii="Wingdings" w:hAnsi="Wingdings" w:hint="default"/>
      </w:rPr>
    </w:lvl>
    <w:lvl w:ilvl="1" w:tplc="820A60E8">
      <w:start w:val="1"/>
      <w:numFmt w:val="bullet"/>
      <w:lvlText w:val=""/>
      <w:lvlJc w:val="left"/>
      <w:pPr>
        <w:tabs>
          <w:tab w:val="num" w:pos="1440"/>
        </w:tabs>
        <w:ind w:left="1440" w:hanging="360"/>
      </w:pPr>
      <w:rPr>
        <w:rFonts w:ascii="Wingdings" w:hAnsi="Wingdings" w:hint="default"/>
      </w:rPr>
    </w:lvl>
    <w:lvl w:ilvl="2" w:tplc="26608486" w:tentative="1">
      <w:start w:val="1"/>
      <w:numFmt w:val="bullet"/>
      <w:lvlText w:val=""/>
      <w:lvlJc w:val="left"/>
      <w:pPr>
        <w:tabs>
          <w:tab w:val="num" w:pos="2160"/>
        </w:tabs>
        <w:ind w:left="2160" w:hanging="360"/>
      </w:pPr>
      <w:rPr>
        <w:rFonts w:ascii="Wingdings" w:hAnsi="Wingdings" w:hint="default"/>
      </w:rPr>
    </w:lvl>
    <w:lvl w:ilvl="3" w:tplc="909C37EC" w:tentative="1">
      <w:start w:val="1"/>
      <w:numFmt w:val="bullet"/>
      <w:lvlText w:val=""/>
      <w:lvlJc w:val="left"/>
      <w:pPr>
        <w:tabs>
          <w:tab w:val="num" w:pos="2880"/>
        </w:tabs>
        <w:ind w:left="2880" w:hanging="360"/>
      </w:pPr>
      <w:rPr>
        <w:rFonts w:ascii="Wingdings" w:hAnsi="Wingdings" w:hint="default"/>
      </w:rPr>
    </w:lvl>
    <w:lvl w:ilvl="4" w:tplc="A8B8137A" w:tentative="1">
      <w:start w:val="1"/>
      <w:numFmt w:val="bullet"/>
      <w:lvlText w:val=""/>
      <w:lvlJc w:val="left"/>
      <w:pPr>
        <w:tabs>
          <w:tab w:val="num" w:pos="3600"/>
        </w:tabs>
        <w:ind w:left="3600" w:hanging="360"/>
      </w:pPr>
      <w:rPr>
        <w:rFonts w:ascii="Wingdings" w:hAnsi="Wingdings" w:hint="default"/>
      </w:rPr>
    </w:lvl>
    <w:lvl w:ilvl="5" w:tplc="7A080D54" w:tentative="1">
      <w:start w:val="1"/>
      <w:numFmt w:val="bullet"/>
      <w:lvlText w:val=""/>
      <w:lvlJc w:val="left"/>
      <w:pPr>
        <w:tabs>
          <w:tab w:val="num" w:pos="4320"/>
        </w:tabs>
        <w:ind w:left="4320" w:hanging="360"/>
      </w:pPr>
      <w:rPr>
        <w:rFonts w:ascii="Wingdings" w:hAnsi="Wingdings" w:hint="default"/>
      </w:rPr>
    </w:lvl>
    <w:lvl w:ilvl="6" w:tplc="BC1CF382" w:tentative="1">
      <w:start w:val="1"/>
      <w:numFmt w:val="bullet"/>
      <w:lvlText w:val=""/>
      <w:lvlJc w:val="left"/>
      <w:pPr>
        <w:tabs>
          <w:tab w:val="num" w:pos="5040"/>
        </w:tabs>
        <w:ind w:left="5040" w:hanging="360"/>
      </w:pPr>
      <w:rPr>
        <w:rFonts w:ascii="Wingdings" w:hAnsi="Wingdings" w:hint="default"/>
      </w:rPr>
    </w:lvl>
    <w:lvl w:ilvl="7" w:tplc="5810F40A" w:tentative="1">
      <w:start w:val="1"/>
      <w:numFmt w:val="bullet"/>
      <w:lvlText w:val=""/>
      <w:lvlJc w:val="left"/>
      <w:pPr>
        <w:tabs>
          <w:tab w:val="num" w:pos="5760"/>
        </w:tabs>
        <w:ind w:left="5760" w:hanging="360"/>
      </w:pPr>
      <w:rPr>
        <w:rFonts w:ascii="Wingdings" w:hAnsi="Wingdings" w:hint="default"/>
      </w:rPr>
    </w:lvl>
    <w:lvl w:ilvl="8" w:tplc="DE6696D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2A25C7"/>
    <w:multiLevelType w:val="hybridMultilevel"/>
    <w:tmpl w:val="01F0C702"/>
    <w:lvl w:ilvl="0" w:tplc="260272DC">
      <w:start w:val="1"/>
      <w:numFmt w:val="bullet"/>
      <w:lvlText w:val=""/>
      <w:lvlJc w:val="left"/>
      <w:pPr>
        <w:tabs>
          <w:tab w:val="num" w:pos="720"/>
        </w:tabs>
        <w:ind w:left="720" w:hanging="360"/>
      </w:pPr>
      <w:rPr>
        <w:rFonts w:ascii="Wingdings" w:hAnsi="Wingdings" w:hint="default"/>
      </w:rPr>
    </w:lvl>
    <w:lvl w:ilvl="1" w:tplc="BB2637BA">
      <w:start w:val="1"/>
      <w:numFmt w:val="bullet"/>
      <w:lvlText w:val=""/>
      <w:lvlJc w:val="left"/>
      <w:pPr>
        <w:tabs>
          <w:tab w:val="num" w:pos="1440"/>
        </w:tabs>
        <w:ind w:left="1440" w:hanging="360"/>
      </w:pPr>
      <w:rPr>
        <w:rFonts w:ascii="Wingdings" w:hAnsi="Wingdings" w:hint="default"/>
      </w:rPr>
    </w:lvl>
    <w:lvl w:ilvl="2" w:tplc="2C4817A0" w:tentative="1">
      <w:start w:val="1"/>
      <w:numFmt w:val="bullet"/>
      <w:lvlText w:val=""/>
      <w:lvlJc w:val="left"/>
      <w:pPr>
        <w:tabs>
          <w:tab w:val="num" w:pos="2160"/>
        </w:tabs>
        <w:ind w:left="2160" w:hanging="360"/>
      </w:pPr>
      <w:rPr>
        <w:rFonts w:ascii="Wingdings" w:hAnsi="Wingdings" w:hint="default"/>
      </w:rPr>
    </w:lvl>
    <w:lvl w:ilvl="3" w:tplc="DE0E3F10" w:tentative="1">
      <w:start w:val="1"/>
      <w:numFmt w:val="bullet"/>
      <w:lvlText w:val=""/>
      <w:lvlJc w:val="left"/>
      <w:pPr>
        <w:tabs>
          <w:tab w:val="num" w:pos="2880"/>
        </w:tabs>
        <w:ind w:left="2880" w:hanging="360"/>
      </w:pPr>
      <w:rPr>
        <w:rFonts w:ascii="Wingdings" w:hAnsi="Wingdings" w:hint="default"/>
      </w:rPr>
    </w:lvl>
    <w:lvl w:ilvl="4" w:tplc="A15492B0" w:tentative="1">
      <w:start w:val="1"/>
      <w:numFmt w:val="bullet"/>
      <w:lvlText w:val=""/>
      <w:lvlJc w:val="left"/>
      <w:pPr>
        <w:tabs>
          <w:tab w:val="num" w:pos="3600"/>
        </w:tabs>
        <w:ind w:left="3600" w:hanging="360"/>
      </w:pPr>
      <w:rPr>
        <w:rFonts w:ascii="Wingdings" w:hAnsi="Wingdings" w:hint="default"/>
      </w:rPr>
    </w:lvl>
    <w:lvl w:ilvl="5" w:tplc="E9A86F82" w:tentative="1">
      <w:start w:val="1"/>
      <w:numFmt w:val="bullet"/>
      <w:lvlText w:val=""/>
      <w:lvlJc w:val="left"/>
      <w:pPr>
        <w:tabs>
          <w:tab w:val="num" w:pos="4320"/>
        </w:tabs>
        <w:ind w:left="4320" w:hanging="360"/>
      </w:pPr>
      <w:rPr>
        <w:rFonts w:ascii="Wingdings" w:hAnsi="Wingdings" w:hint="default"/>
      </w:rPr>
    </w:lvl>
    <w:lvl w:ilvl="6" w:tplc="4FC6DBA6" w:tentative="1">
      <w:start w:val="1"/>
      <w:numFmt w:val="bullet"/>
      <w:lvlText w:val=""/>
      <w:lvlJc w:val="left"/>
      <w:pPr>
        <w:tabs>
          <w:tab w:val="num" w:pos="5040"/>
        </w:tabs>
        <w:ind w:left="5040" w:hanging="360"/>
      </w:pPr>
      <w:rPr>
        <w:rFonts w:ascii="Wingdings" w:hAnsi="Wingdings" w:hint="default"/>
      </w:rPr>
    </w:lvl>
    <w:lvl w:ilvl="7" w:tplc="1F30E246" w:tentative="1">
      <w:start w:val="1"/>
      <w:numFmt w:val="bullet"/>
      <w:lvlText w:val=""/>
      <w:lvlJc w:val="left"/>
      <w:pPr>
        <w:tabs>
          <w:tab w:val="num" w:pos="5760"/>
        </w:tabs>
        <w:ind w:left="5760" w:hanging="360"/>
      </w:pPr>
      <w:rPr>
        <w:rFonts w:ascii="Wingdings" w:hAnsi="Wingdings" w:hint="default"/>
      </w:rPr>
    </w:lvl>
    <w:lvl w:ilvl="8" w:tplc="572E03B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482717"/>
    <w:multiLevelType w:val="hybridMultilevel"/>
    <w:tmpl w:val="D060A848"/>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8" w15:restartNumberingAfterBreak="0">
    <w:nsid w:val="1D0B77FE"/>
    <w:multiLevelType w:val="hybridMultilevel"/>
    <w:tmpl w:val="85A0C49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15:restartNumberingAfterBreak="0">
    <w:nsid w:val="1EFE32AE"/>
    <w:multiLevelType w:val="multilevel"/>
    <w:tmpl w:val="FDC61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B353EC"/>
    <w:multiLevelType w:val="hybridMultilevel"/>
    <w:tmpl w:val="BB683F7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15:restartNumberingAfterBreak="0">
    <w:nsid w:val="21FD1581"/>
    <w:multiLevelType w:val="hybridMultilevel"/>
    <w:tmpl w:val="4ADA12BA"/>
    <w:lvl w:ilvl="0" w:tplc="D92C0C90">
      <w:start w:val="1"/>
      <w:numFmt w:val="bullet"/>
      <w:lvlText w:val=""/>
      <w:lvlJc w:val="left"/>
      <w:pPr>
        <w:tabs>
          <w:tab w:val="num" w:pos="720"/>
        </w:tabs>
        <w:ind w:left="720" w:hanging="360"/>
      </w:pPr>
      <w:rPr>
        <w:rFonts w:ascii="Wingdings" w:hAnsi="Wingdings" w:hint="default"/>
      </w:rPr>
    </w:lvl>
    <w:lvl w:ilvl="1" w:tplc="62FCC0BC">
      <w:start w:val="1"/>
      <w:numFmt w:val="bullet"/>
      <w:lvlText w:val=""/>
      <w:lvlJc w:val="left"/>
      <w:pPr>
        <w:tabs>
          <w:tab w:val="num" w:pos="1440"/>
        </w:tabs>
        <w:ind w:left="1440" w:hanging="360"/>
      </w:pPr>
      <w:rPr>
        <w:rFonts w:ascii="Wingdings" w:hAnsi="Wingdings" w:hint="default"/>
      </w:rPr>
    </w:lvl>
    <w:lvl w:ilvl="2" w:tplc="9228B212" w:tentative="1">
      <w:start w:val="1"/>
      <w:numFmt w:val="bullet"/>
      <w:lvlText w:val=""/>
      <w:lvlJc w:val="left"/>
      <w:pPr>
        <w:tabs>
          <w:tab w:val="num" w:pos="2160"/>
        </w:tabs>
        <w:ind w:left="2160" w:hanging="360"/>
      </w:pPr>
      <w:rPr>
        <w:rFonts w:ascii="Wingdings" w:hAnsi="Wingdings" w:hint="default"/>
      </w:rPr>
    </w:lvl>
    <w:lvl w:ilvl="3" w:tplc="D7E891E0" w:tentative="1">
      <w:start w:val="1"/>
      <w:numFmt w:val="bullet"/>
      <w:lvlText w:val=""/>
      <w:lvlJc w:val="left"/>
      <w:pPr>
        <w:tabs>
          <w:tab w:val="num" w:pos="2880"/>
        </w:tabs>
        <w:ind w:left="2880" w:hanging="360"/>
      </w:pPr>
      <w:rPr>
        <w:rFonts w:ascii="Wingdings" w:hAnsi="Wingdings" w:hint="default"/>
      </w:rPr>
    </w:lvl>
    <w:lvl w:ilvl="4" w:tplc="CBC27DB0" w:tentative="1">
      <w:start w:val="1"/>
      <w:numFmt w:val="bullet"/>
      <w:lvlText w:val=""/>
      <w:lvlJc w:val="left"/>
      <w:pPr>
        <w:tabs>
          <w:tab w:val="num" w:pos="3600"/>
        </w:tabs>
        <w:ind w:left="3600" w:hanging="360"/>
      </w:pPr>
      <w:rPr>
        <w:rFonts w:ascii="Wingdings" w:hAnsi="Wingdings" w:hint="default"/>
      </w:rPr>
    </w:lvl>
    <w:lvl w:ilvl="5" w:tplc="2FD8F78E" w:tentative="1">
      <w:start w:val="1"/>
      <w:numFmt w:val="bullet"/>
      <w:lvlText w:val=""/>
      <w:lvlJc w:val="left"/>
      <w:pPr>
        <w:tabs>
          <w:tab w:val="num" w:pos="4320"/>
        </w:tabs>
        <w:ind w:left="4320" w:hanging="360"/>
      </w:pPr>
      <w:rPr>
        <w:rFonts w:ascii="Wingdings" w:hAnsi="Wingdings" w:hint="default"/>
      </w:rPr>
    </w:lvl>
    <w:lvl w:ilvl="6" w:tplc="C0868C96" w:tentative="1">
      <w:start w:val="1"/>
      <w:numFmt w:val="bullet"/>
      <w:lvlText w:val=""/>
      <w:lvlJc w:val="left"/>
      <w:pPr>
        <w:tabs>
          <w:tab w:val="num" w:pos="5040"/>
        </w:tabs>
        <w:ind w:left="5040" w:hanging="360"/>
      </w:pPr>
      <w:rPr>
        <w:rFonts w:ascii="Wingdings" w:hAnsi="Wingdings" w:hint="default"/>
      </w:rPr>
    </w:lvl>
    <w:lvl w:ilvl="7" w:tplc="CAEC5974" w:tentative="1">
      <w:start w:val="1"/>
      <w:numFmt w:val="bullet"/>
      <w:lvlText w:val=""/>
      <w:lvlJc w:val="left"/>
      <w:pPr>
        <w:tabs>
          <w:tab w:val="num" w:pos="5760"/>
        </w:tabs>
        <w:ind w:left="5760" w:hanging="360"/>
      </w:pPr>
      <w:rPr>
        <w:rFonts w:ascii="Wingdings" w:hAnsi="Wingdings" w:hint="default"/>
      </w:rPr>
    </w:lvl>
    <w:lvl w:ilvl="8" w:tplc="1414B87E"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5B7E4D"/>
    <w:multiLevelType w:val="multilevel"/>
    <w:tmpl w:val="2E5AB324"/>
    <w:lvl w:ilvl="0">
      <w:start w:val="1"/>
      <w:numFmt w:val="lowerLetter"/>
      <w:lvlText w:val="%1."/>
      <w:lvlJc w:val="left"/>
      <w:pPr>
        <w:tabs>
          <w:tab w:val="num" w:pos="1800"/>
        </w:tabs>
        <w:ind w:left="1800" w:hanging="360"/>
      </w:pPr>
    </w:lvl>
    <w:lvl w:ilvl="1" w:tentative="1">
      <w:start w:val="1"/>
      <w:numFmt w:val="lowerLetter"/>
      <w:lvlText w:val="%2."/>
      <w:lvlJc w:val="left"/>
      <w:pPr>
        <w:tabs>
          <w:tab w:val="num" w:pos="2520"/>
        </w:tabs>
        <w:ind w:left="2520" w:hanging="360"/>
      </w:pPr>
    </w:lvl>
    <w:lvl w:ilvl="2" w:tentative="1">
      <w:start w:val="1"/>
      <w:numFmt w:val="lowerLetter"/>
      <w:lvlText w:val="%3."/>
      <w:lvlJc w:val="left"/>
      <w:pPr>
        <w:tabs>
          <w:tab w:val="num" w:pos="3240"/>
        </w:tabs>
        <w:ind w:left="3240" w:hanging="360"/>
      </w:pPr>
    </w:lvl>
    <w:lvl w:ilvl="3" w:tentative="1">
      <w:start w:val="1"/>
      <w:numFmt w:val="lowerLetter"/>
      <w:lvlText w:val="%4."/>
      <w:lvlJc w:val="left"/>
      <w:pPr>
        <w:tabs>
          <w:tab w:val="num" w:pos="3960"/>
        </w:tabs>
        <w:ind w:left="3960" w:hanging="360"/>
      </w:pPr>
    </w:lvl>
    <w:lvl w:ilvl="4" w:tentative="1">
      <w:start w:val="1"/>
      <w:numFmt w:val="lowerLetter"/>
      <w:lvlText w:val="%5."/>
      <w:lvlJc w:val="left"/>
      <w:pPr>
        <w:tabs>
          <w:tab w:val="num" w:pos="4680"/>
        </w:tabs>
        <w:ind w:left="4680" w:hanging="360"/>
      </w:pPr>
    </w:lvl>
    <w:lvl w:ilvl="5" w:tentative="1">
      <w:start w:val="1"/>
      <w:numFmt w:val="lowerLetter"/>
      <w:lvlText w:val="%6."/>
      <w:lvlJc w:val="left"/>
      <w:pPr>
        <w:tabs>
          <w:tab w:val="num" w:pos="5400"/>
        </w:tabs>
        <w:ind w:left="5400" w:hanging="360"/>
      </w:pPr>
    </w:lvl>
    <w:lvl w:ilvl="6" w:tentative="1">
      <w:start w:val="1"/>
      <w:numFmt w:val="lowerLetter"/>
      <w:lvlText w:val="%7."/>
      <w:lvlJc w:val="left"/>
      <w:pPr>
        <w:tabs>
          <w:tab w:val="num" w:pos="6120"/>
        </w:tabs>
        <w:ind w:left="6120" w:hanging="360"/>
      </w:pPr>
    </w:lvl>
    <w:lvl w:ilvl="7" w:tentative="1">
      <w:start w:val="1"/>
      <w:numFmt w:val="lowerLetter"/>
      <w:lvlText w:val="%8."/>
      <w:lvlJc w:val="left"/>
      <w:pPr>
        <w:tabs>
          <w:tab w:val="num" w:pos="6840"/>
        </w:tabs>
        <w:ind w:left="6840" w:hanging="360"/>
      </w:pPr>
    </w:lvl>
    <w:lvl w:ilvl="8" w:tentative="1">
      <w:start w:val="1"/>
      <w:numFmt w:val="lowerLetter"/>
      <w:lvlText w:val="%9."/>
      <w:lvlJc w:val="left"/>
      <w:pPr>
        <w:tabs>
          <w:tab w:val="num" w:pos="7560"/>
        </w:tabs>
        <w:ind w:left="7560" w:hanging="360"/>
      </w:pPr>
    </w:lvl>
  </w:abstractNum>
  <w:abstractNum w:abstractNumId="13" w15:restartNumberingAfterBreak="0">
    <w:nsid w:val="2F1C6ED7"/>
    <w:multiLevelType w:val="multilevel"/>
    <w:tmpl w:val="E0B4F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990787"/>
    <w:multiLevelType w:val="hybridMultilevel"/>
    <w:tmpl w:val="CE4CD53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580211E"/>
    <w:multiLevelType w:val="hybridMultilevel"/>
    <w:tmpl w:val="CA4C47C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A1B57E2"/>
    <w:multiLevelType w:val="hybridMultilevel"/>
    <w:tmpl w:val="9EAE2018"/>
    <w:lvl w:ilvl="0" w:tplc="856E3D6E">
      <w:start w:val="1"/>
      <w:numFmt w:val="bullet"/>
      <w:lvlText w:val=""/>
      <w:lvlJc w:val="left"/>
      <w:pPr>
        <w:tabs>
          <w:tab w:val="num" w:pos="720"/>
        </w:tabs>
        <w:ind w:left="720" w:hanging="360"/>
      </w:pPr>
      <w:rPr>
        <w:rFonts w:ascii="Wingdings" w:hAnsi="Wingdings" w:hint="default"/>
      </w:rPr>
    </w:lvl>
    <w:lvl w:ilvl="1" w:tplc="02E8E894">
      <w:start w:val="1"/>
      <w:numFmt w:val="bullet"/>
      <w:lvlText w:val=""/>
      <w:lvlJc w:val="left"/>
      <w:pPr>
        <w:tabs>
          <w:tab w:val="num" w:pos="1440"/>
        </w:tabs>
        <w:ind w:left="1440" w:hanging="360"/>
      </w:pPr>
      <w:rPr>
        <w:rFonts w:ascii="Wingdings" w:hAnsi="Wingdings" w:hint="default"/>
      </w:rPr>
    </w:lvl>
    <w:lvl w:ilvl="2" w:tplc="3AC03FA2" w:tentative="1">
      <w:start w:val="1"/>
      <w:numFmt w:val="bullet"/>
      <w:lvlText w:val=""/>
      <w:lvlJc w:val="left"/>
      <w:pPr>
        <w:tabs>
          <w:tab w:val="num" w:pos="2160"/>
        </w:tabs>
        <w:ind w:left="2160" w:hanging="360"/>
      </w:pPr>
      <w:rPr>
        <w:rFonts w:ascii="Wingdings" w:hAnsi="Wingdings" w:hint="default"/>
      </w:rPr>
    </w:lvl>
    <w:lvl w:ilvl="3" w:tplc="8AEA9776" w:tentative="1">
      <w:start w:val="1"/>
      <w:numFmt w:val="bullet"/>
      <w:lvlText w:val=""/>
      <w:lvlJc w:val="left"/>
      <w:pPr>
        <w:tabs>
          <w:tab w:val="num" w:pos="2880"/>
        </w:tabs>
        <w:ind w:left="2880" w:hanging="360"/>
      </w:pPr>
      <w:rPr>
        <w:rFonts w:ascii="Wingdings" w:hAnsi="Wingdings" w:hint="default"/>
      </w:rPr>
    </w:lvl>
    <w:lvl w:ilvl="4" w:tplc="089C9D58" w:tentative="1">
      <w:start w:val="1"/>
      <w:numFmt w:val="bullet"/>
      <w:lvlText w:val=""/>
      <w:lvlJc w:val="left"/>
      <w:pPr>
        <w:tabs>
          <w:tab w:val="num" w:pos="3600"/>
        </w:tabs>
        <w:ind w:left="3600" w:hanging="360"/>
      </w:pPr>
      <w:rPr>
        <w:rFonts w:ascii="Wingdings" w:hAnsi="Wingdings" w:hint="default"/>
      </w:rPr>
    </w:lvl>
    <w:lvl w:ilvl="5" w:tplc="BB72B356" w:tentative="1">
      <w:start w:val="1"/>
      <w:numFmt w:val="bullet"/>
      <w:lvlText w:val=""/>
      <w:lvlJc w:val="left"/>
      <w:pPr>
        <w:tabs>
          <w:tab w:val="num" w:pos="4320"/>
        </w:tabs>
        <w:ind w:left="4320" w:hanging="360"/>
      </w:pPr>
      <w:rPr>
        <w:rFonts w:ascii="Wingdings" w:hAnsi="Wingdings" w:hint="default"/>
      </w:rPr>
    </w:lvl>
    <w:lvl w:ilvl="6" w:tplc="A1F6FE20" w:tentative="1">
      <w:start w:val="1"/>
      <w:numFmt w:val="bullet"/>
      <w:lvlText w:val=""/>
      <w:lvlJc w:val="left"/>
      <w:pPr>
        <w:tabs>
          <w:tab w:val="num" w:pos="5040"/>
        </w:tabs>
        <w:ind w:left="5040" w:hanging="360"/>
      </w:pPr>
      <w:rPr>
        <w:rFonts w:ascii="Wingdings" w:hAnsi="Wingdings" w:hint="default"/>
      </w:rPr>
    </w:lvl>
    <w:lvl w:ilvl="7" w:tplc="96F47F12" w:tentative="1">
      <w:start w:val="1"/>
      <w:numFmt w:val="bullet"/>
      <w:lvlText w:val=""/>
      <w:lvlJc w:val="left"/>
      <w:pPr>
        <w:tabs>
          <w:tab w:val="num" w:pos="5760"/>
        </w:tabs>
        <w:ind w:left="5760" w:hanging="360"/>
      </w:pPr>
      <w:rPr>
        <w:rFonts w:ascii="Wingdings" w:hAnsi="Wingdings" w:hint="default"/>
      </w:rPr>
    </w:lvl>
    <w:lvl w:ilvl="8" w:tplc="3A44B4D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FE75307"/>
    <w:multiLevelType w:val="hybridMultilevel"/>
    <w:tmpl w:val="D0B676D2"/>
    <w:lvl w:ilvl="0" w:tplc="EE3E830C">
      <w:start w:val="1"/>
      <w:numFmt w:val="bullet"/>
      <w:lvlText w:val=""/>
      <w:lvlJc w:val="left"/>
      <w:pPr>
        <w:tabs>
          <w:tab w:val="num" w:pos="720"/>
        </w:tabs>
        <w:ind w:left="720" w:hanging="360"/>
      </w:pPr>
      <w:rPr>
        <w:rFonts w:ascii="Wingdings" w:hAnsi="Wingdings" w:hint="default"/>
      </w:rPr>
    </w:lvl>
    <w:lvl w:ilvl="1" w:tplc="EED02686">
      <w:start w:val="1"/>
      <w:numFmt w:val="bullet"/>
      <w:lvlText w:val=""/>
      <w:lvlJc w:val="left"/>
      <w:pPr>
        <w:tabs>
          <w:tab w:val="num" w:pos="1440"/>
        </w:tabs>
        <w:ind w:left="1440" w:hanging="360"/>
      </w:pPr>
      <w:rPr>
        <w:rFonts w:ascii="Wingdings" w:hAnsi="Wingdings" w:hint="default"/>
      </w:rPr>
    </w:lvl>
    <w:lvl w:ilvl="2" w:tplc="5938433A" w:tentative="1">
      <w:start w:val="1"/>
      <w:numFmt w:val="bullet"/>
      <w:lvlText w:val=""/>
      <w:lvlJc w:val="left"/>
      <w:pPr>
        <w:tabs>
          <w:tab w:val="num" w:pos="2160"/>
        </w:tabs>
        <w:ind w:left="2160" w:hanging="360"/>
      </w:pPr>
      <w:rPr>
        <w:rFonts w:ascii="Wingdings" w:hAnsi="Wingdings" w:hint="default"/>
      </w:rPr>
    </w:lvl>
    <w:lvl w:ilvl="3" w:tplc="754ED4A8" w:tentative="1">
      <w:start w:val="1"/>
      <w:numFmt w:val="bullet"/>
      <w:lvlText w:val=""/>
      <w:lvlJc w:val="left"/>
      <w:pPr>
        <w:tabs>
          <w:tab w:val="num" w:pos="2880"/>
        </w:tabs>
        <w:ind w:left="2880" w:hanging="360"/>
      </w:pPr>
      <w:rPr>
        <w:rFonts w:ascii="Wingdings" w:hAnsi="Wingdings" w:hint="default"/>
      </w:rPr>
    </w:lvl>
    <w:lvl w:ilvl="4" w:tplc="DE920126" w:tentative="1">
      <w:start w:val="1"/>
      <w:numFmt w:val="bullet"/>
      <w:lvlText w:val=""/>
      <w:lvlJc w:val="left"/>
      <w:pPr>
        <w:tabs>
          <w:tab w:val="num" w:pos="3600"/>
        </w:tabs>
        <w:ind w:left="3600" w:hanging="360"/>
      </w:pPr>
      <w:rPr>
        <w:rFonts w:ascii="Wingdings" w:hAnsi="Wingdings" w:hint="default"/>
      </w:rPr>
    </w:lvl>
    <w:lvl w:ilvl="5" w:tplc="705E46C6" w:tentative="1">
      <w:start w:val="1"/>
      <w:numFmt w:val="bullet"/>
      <w:lvlText w:val=""/>
      <w:lvlJc w:val="left"/>
      <w:pPr>
        <w:tabs>
          <w:tab w:val="num" w:pos="4320"/>
        </w:tabs>
        <w:ind w:left="4320" w:hanging="360"/>
      </w:pPr>
      <w:rPr>
        <w:rFonts w:ascii="Wingdings" w:hAnsi="Wingdings" w:hint="default"/>
      </w:rPr>
    </w:lvl>
    <w:lvl w:ilvl="6" w:tplc="ADF63188" w:tentative="1">
      <w:start w:val="1"/>
      <w:numFmt w:val="bullet"/>
      <w:lvlText w:val=""/>
      <w:lvlJc w:val="left"/>
      <w:pPr>
        <w:tabs>
          <w:tab w:val="num" w:pos="5040"/>
        </w:tabs>
        <w:ind w:left="5040" w:hanging="360"/>
      </w:pPr>
      <w:rPr>
        <w:rFonts w:ascii="Wingdings" w:hAnsi="Wingdings" w:hint="default"/>
      </w:rPr>
    </w:lvl>
    <w:lvl w:ilvl="7" w:tplc="B47C69D8" w:tentative="1">
      <w:start w:val="1"/>
      <w:numFmt w:val="bullet"/>
      <w:lvlText w:val=""/>
      <w:lvlJc w:val="left"/>
      <w:pPr>
        <w:tabs>
          <w:tab w:val="num" w:pos="5760"/>
        </w:tabs>
        <w:ind w:left="5760" w:hanging="360"/>
      </w:pPr>
      <w:rPr>
        <w:rFonts w:ascii="Wingdings" w:hAnsi="Wingdings" w:hint="default"/>
      </w:rPr>
    </w:lvl>
    <w:lvl w:ilvl="8" w:tplc="EBB06E7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84E13C3"/>
    <w:multiLevelType w:val="multilevel"/>
    <w:tmpl w:val="CE0C5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702E28"/>
    <w:multiLevelType w:val="hybridMultilevel"/>
    <w:tmpl w:val="EC5075FE"/>
    <w:lvl w:ilvl="0" w:tplc="1DC2104A">
      <w:start w:val="1"/>
      <w:numFmt w:val="bullet"/>
      <w:lvlText w:val=""/>
      <w:lvlJc w:val="left"/>
      <w:pPr>
        <w:tabs>
          <w:tab w:val="num" w:pos="720"/>
        </w:tabs>
        <w:ind w:left="720" w:hanging="360"/>
      </w:pPr>
      <w:rPr>
        <w:rFonts w:ascii="Wingdings" w:hAnsi="Wingdings" w:hint="default"/>
      </w:rPr>
    </w:lvl>
    <w:lvl w:ilvl="1" w:tplc="3984DBD4">
      <w:start w:val="1"/>
      <w:numFmt w:val="bullet"/>
      <w:lvlText w:val=""/>
      <w:lvlJc w:val="left"/>
      <w:pPr>
        <w:tabs>
          <w:tab w:val="num" w:pos="1440"/>
        </w:tabs>
        <w:ind w:left="1440" w:hanging="360"/>
      </w:pPr>
      <w:rPr>
        <w:rFonts w:ascii="Wingdings" w:hAnsi="Wingdings" w:hint="default"/>
      </w:rPr>
    </w:lvl>
    <w:lvl w:ilvl="2" w:tplc="05AE52FA" w:tentative="1">
      <w:start w:val="1"/>
      <w:numFmt w:val="bullet"/>
      <w:lvlText w:val=""/>
      <w:lvlJc w:val="left"/>
      <w:pPr>
        <w:tabs>
          <w:tab w:val="num" w:pos="2160"/>
        </w:tabs>
        <w:ind w:left="2160" w:hanging="360"/>
      </w:pPr>
      <w:rPr>
        <w:rFonts w:ascii="Wingdings" w:hAnsi="Wingdings" w:hint="default"/>
      </w:rPr>
    </w:lvl>
    <w:lvl w:ilvl="3" w:tplc="C35C5CB8" w:tentative="1">
      <w:start w:val="1"/>
      <w:numFmt w:val="bullet"/>
      <w:lvlText w:val=""/>
      <w:lvlJc w:val="left"/>
      <w:pPr>
        <w:tabs>
          <w:tab w:val="num" w:pos="2880"/>
        </w:tabs>
        <w:ind w:left="2880" w:hanging="360"/>
      </w:pPr>
      <w:rPr>
        <w:rFonts w:ascii="Wingdings" w:hAnsi="Wingdings" w:hint="default"/>
      </w:rPr>
    </w:lvl>
    <w:lvl w:ilvl="4" w:tplc="68668CE0" w:tentative="1">
      <w:start w:val="1"/>
      <w:numFmt w:val="bullet"/>
      <w:lvlText w:val=""/>
      <w:lvlJc w:val="left"/>
      <w:pPr>
        <w:tabs>
          <w:tab w:val="num" w:pos="3600"/>
        </w:tabs>
        <w:ind w:left="3600" w:hanging="360"/>
      </w:pPr>
      <w:rPr>
        <w:rFonts w:ascii="Wingdings" w:hAnsi="Wingdings" w:hint="default"/>
      </w:rPr>
    </w:lvl>
    <w:lvl w:ilvl="5" w:tplc="D48469CE" w:tentative="1">
      <w:start w:val="1"/>
      <w:numFmt w:val="bullet"/>
      <w:lvlText w:val=""/>
      <w:lvlJc w:val="left"/>
      <w:pPr>
        <w:tabs>
          <w:tab w:val="num" w:pos="4320"/>
        </w:tabs>
        <w:ind w:left="4320" w:hanging="360"/>
      </w:pPr>
      <w:rPr>
        <w:rFonts w:ascii="Wingdings" w:hAnsi="Wingdings" w:hint="default"/>
      </w:rPr>
    </w:lvl>
    <w:lvl w:ilvl="6" w:tplc="834C869C" w:tentative="1">
      <w:start w:val="1"/>
      <w:numFmt w:val="bullet"/>
      <w:lvlText w:val=""/>
      <w:lvlJc w:val="left"/>
      <w:pPr>
        <w:tabs>
          <w:tab w:val="num" w:pos="5040"/>
        </w:tabs>
        <w:ind w:left="5040" w:hanging="360"/>
      </w:pPr>
      <w:rPr>
        <w:rFonts w:ascii="Wingdings" w:hAnsi="Wingdings" w:hint="default"/>
      </w:rPr>
    </w:lvl>
    <w:lvl w:ilvl="7" w:tplc="97F66538" w:tentative="1">
      <w:start w:val="1"/>
      <w:numFmt w:val="bullet"/>
      <w:lvlText w:val=""/>
      <w:lvlJc w:val="left"/>
      <w:pPr>
        <w:tabs>
          <w:tab w:val="num" w:pos="5760"/>
        </w:tabs>
        <w:ind w:left="5760" w:hanging="360"/>
      </w:pPr>
      <w:rPr>
        <w:rFonts w:ascii="Wingdings" w:hAnsi="Wingdings" w:hint="default"/>
      </w:rPr>
    </w:lvl>
    <w:lvl w:ilvl="8" w:tplc="884E9A6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6E38C3"/>
    <w:multiLevelType w:val="hybridMultilevel"/>
    <w:tmpl w:val="B896E74E"/>
    <w:lvl w:ilvl="0" w:tplc="1858500E">
      <w:start w:val="1"/>
      <w:numFmt w:val="bullet"/>
      <w:lvlText w:val=""/>
      <w:lvlJc w:val="left"/>
      <w:pPr>
        <w:tabs>
          <w:tab w:val="num" w:pos="720"/>
        </w:tabs>
        <w:ind w:left="720" w:hanging="360"/>
      </w:pPr>
      <w:rPr>
        <w:rFonts w:ascii="Wingdings" w:hAnsi="Wingdings" w:hint="default"/>
      </w:rPr>
    </w:lvl>
    <w:lvl w:ilvl="1" w:tplc="7A707D6A">
      <w:start w:val="1"/>
      <w:numFmt w:val="bullet"/>
      <w:lvlText w:val=""/>
      <w:lvlJc w:val="left"/>
      <w:pPr>
        <w:tabs>
          <w:tab w:val="num" w:pos="1440"/>
        </w:tabs>
        <w:ind w:left="1440" w:hanging="360"/>
      </w:pPr>
      <w:rPr>
        <w:rFonts w:ascii="Wingdings" w:hAnsi="Wingdings" w:hint="default"/>
      </w:rPr>
    </w:lvl>
    <w:lvl w:ilvl="2" w:tplc="F1C82B50" w:tentative="1">
      <w:start w:val="1"/>
      <w:numFmt w:val="bullet"/>
      <w:lvlText w:val=""/>
      <w:lvlJc w:val="left"/>
      <w:pPr>
        <w:tabs>
          <w:tab w:val="num" w:pos="2160"/>
        </w:tabs>
        <w:ind w:left="2160" w:hanging="360"/>
      </w:pPr>
      <w:rPr>
        <w:rFonts w:ascii="Wingdings" w:hAnsi="Wingdings" w:hint="default"/>
      </w:rPr>
    </w:lvl>
    <w:lvl w:ilvl="3" w:tplc="2970F044" w:tentative="1">
      <w:start w:val="1"/>
      <w:numFmt w:val="bullet"/>
      <w:lvlText w:val=""/>
      <w:lvlJc w:val="left"/>
      <w:pPr>
        <w:tabs>
          <w:tab w:val="num" w:pos="2880"/>
        </w:tabs>
        <w:ind w:left="2880" w:hanging="360"/>
      </w:pPr>
      <w:rPr>
        <w:rFonts w:ascii="Wingdings" w:hAnsi="Wingdings" w:hint="default"/>
      </w:rPr>
    </w:lvl>
    <w:lvl w:ilvl="4" w:tplc="1C2C12E0" w:tentative="1">
      <w:start w:val="1"/>
      <w:numFmt w:val="bullet"/>
      <w:lvlText w:val=""/>
      <w:lvlJc w:val="left"/>
      <w:pPr>
        <w:tabs>
          <w:tab w:val="num" w:pos="3600"/>
        </w:tabs>
        <w:ind w:left="3600" w:hanging="360"/>
      </w:pPr>
      <w:rPr>
        <w:rFonts w:ascii="Wingdings" w:hAnsi="Wingdings" w:hint="default"/>
      </w:rPr>
    </w:lvl>
    <w:lvl w:ilvl="5" w:tplc="91DE8DDE" w:tentative="1">
      <w:start w:val="1"/>
      <w:numFmt w:val="bullet"/>
      <w:lvlText w:val=""/>
      <w:lvlJc w:val="left"/>
      <w:pPr>
        <w:tabs>
          <w:tab w:val="num" w:pos="4320"/>
        </w:tabs>
        <w:ind w:left="4320" w:hanging="360"/>
      </w:pPr>
      <w:rPr>
        <w:rFonts w:ascii="Wingdings" w:hAnsi="Wingdings" w:hint="default"/>
      </w:rPr>
    </w:lvl>
    <w:lvl w:ilvl="6" w:tplc="0352D72E" w:tentative="1">
      <w:start w:val="1"/>
      <w:numFmt w:val="bullet"/>
      <w:lvlText w:val=""/>
      <w:lvlJc w:val="left"/>
      <w:pPr>
        <w:tabs>
          <w:tab w:val="num" w:pos="5040"/>
        </w:tabs>
        <w:ind w:left="5040" w:hanging="360"/>
      </w:pPr>
      <w:rPr>
        <w:rFonts w:ascii="Wingdings" w:hAnsi="Wingdings" w:hint="default"/>
      </w:rPr>
    </w:lvl>
    <w:lvl w:ilvl="7" w:tplc="84C618DC" w:tentative="1">
      <w:start w:val="1"/>
      <w:numFmt w:val="bullet"/>
      <w:lvlText w:val=""/>
      <w:lvlJc w:val="left"/>
      <w:pPr>
        <w:tabs>
          <w:tab w:val="num" w:pos="5760"/>
        </w:tabs>
        <w:ind w:left="5760" w:hanging="360"/>
      </w:pPr>
      <w:rPr>
        <w:rFonts w:ascii="Wingdings" w:hAnsi="Wingdings" w:hint="default"/>
      </w:rPr>
    </w:lvl>
    <w:lvl w:ilvl="8" w:tplc="04521B94"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51B3A9A"/>
    <w:multiLevelType w:val="hybridMultilevel"/>
    <w:tmpl w:val="BD8A0786"/>
    <w:lvl w:ilvl="0" w:tplc="1EB44C8E">
      <w:start w:val="1"/>
      <w:numFmt w:val="bullet"/>
      <w:lvlText w:val=""/>
      <w:lvlJc w:val="left"/>
      <w:pPr>
        <w:tabs>
          <w:tab w:val="num" w:pos="720"/>
        </w:tabs>
        <w:ind w:left="720" w:hanging="360"/>
      </w:pPr>
      <w:rPr>
        <w:rFonts w:ascii="Wingdings" w:hAnsi="Wingdings" w:hint="default"/>
      </w:rPr>
    </w:lvl>
    <w:lvl w:ilvl="1" w:tplc="3162ED5E">
      <w:start w:val="1"/>
      <w:numFmt w:val="bullet"/>
      <w:lvlText w:val=""/>
      <w:lvlJc w:val="left"/>
      <w:pPr>
        <w:tabs>
          <w:tab w:val="num" w:pos="1440"/>
        </w:tabs>
        <w:ind w:left="1440" w:hanging="360"/>
      </w:pPr>
      <w:rPr>
        <w:rFonts w:ascii="Wingdings" w:hAnsi="Wingdings" w:hint="default"/>
      </w:rPr>
    </w:lvl>
    <w:lvl w:ilvl="2" w:tplc="D658AFAE" w:tentative="1">
      <w:start w:val="1"/>
      <w:numFmt w:val="bullet"/>
      <w:lvlText w:val=""/>
      <w:lvlJc w:val="left"/>
      <w:pPr>
        <w:tabs>
          <w:tab w:val="num" w:pos="2160"/>
        </w:tabs>
        <w:ind w:left="2160" w:hanging="360"/>
      </w:pPr>
      <w:rPr>
        <w:rFonts w:ascii="Wingdings" w:hAnsi="Wingdings" w:hint="default"/>
      </w:rPr>
    </w:lvl>
    <w:lvl w:ilvl="3" w:tplc="1CAEA58C" w:tentative="1">
      <w:start w:val="1"/>
      <w:numFmt w:val="bullet"/>
      <w:lvlText w:val=""/>
      <w:lvlJc w:val="left"/>
      <w:pPr>
        <w:tabs>
          <w:tab w:val="num" w:pos="2880"/>
        </w:tabs>
        <w:ind w:left="2880" w:hanging="360"/>
      </w:pPr>
      <w:rPr>
        <w:rFonts w:ascii="Wingdings" w:hAnsi="Wingdings" w:hint="default"/>
      </w:rPr>
    </w:lvl>
    <w:lvl w:ilvl="4" w:tplc="990CD20E" w:tentative="1">
      <w:start w:val="1"/>
      <w:numFmt w:val="bullet"/>
      <w:lvlText w:val=""/>
      <w:lvlJc w:val="left"/>
      <w:pPr>
        <w:tabs>
          <w:tab w:val="num" w:pos="3600"/>
        </w:tabs>
        <w:ind w:left="3600" w:hanging="360"/>
      </w:pPr>
      <w:rPr>
        <w:rFonts w:ascii="Wingdings" w:hAnsi="Wingdings" w:hint="default"/>
      </w:rPr>
    </w:lvl>
    <w:lvl w:ilvl="5" w:tplc="F5183F7A" w:tentative="1">
      <w:start w:val="1"/>
      <w:numFmt w:val="bullet"/>
      <w:lvlText w:val=""/>
      <w:lvlJc w:val="left"/>
      <w:pPr>
        <w:tabs>
          <w:tab w:val="num" w:pos="4320"/>
        </w:tabs>
        <w:ind w:left="4320" w:hanging="360"/>
      </w:pPr>
      <w:rPr>
        <w:rFonts w:ascii="Wingdings" w:hAnsi="Wingdings" w:hint="default"/>
      </w:rPr>
    </w:lvl>
    <w:lvl w:ilvl="6" w:tplc="872C4968" w:tentative="1">
      <w:start w:val="1"/>
      <w:numFmt w:val="bullet"/>
      <w:lvlText w:val=""/>
      <w:lvlJc w:val="left"/>
      <w:pPr>
        <w:tabs>
          <w:tab w:val="num" w:pos="5040"/>
        </w:tabs>
        <w:ind w:left="5040" w:hanging="360"/>
      </w:pPr>
      <w:rPr>
        <w:rFonts w:ascii="Wingdings" w:hAnsi="Wingdings" w:hint="default"/>
      </w:rPr>
    </w:lvl>
    <w:lvl w:ilvl="7" w:tplc="7D20BFB6" w:tentative="1">
      <w:start w:val="1"/>
      <w:numFmt w:val="bullet"/>
      <w:lvlText w:val=""/>
      <w:lvlJc w:val="left"/>
      <w:pPr>
        <w:tabs>
          <w:tab w:val="num" w:pos="5760"/>
        </w:tabs>
        <w:ind w:left="5760" w:hanging="360"/>
      </w:pPr>
      <w:rPr>
        <w:rFonts w:ascii="Wingdings" w:hAnsi="Wingdings" w:hint="default"/>
      </w:rPr>
    </w:lvl>
    <w:lvl w:ilvl="8" w:tplc="5CFE14AE"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B517645"/>
    <w:multiLevelType w:val="multilevel"/>
    <w:tmpl w:val="239C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B20CBC"/>
    <w:multiLevelType w:val="hybridMultilevel"/>
    <w:tmpl w:val="53FEBBF6"/>
    <w:lvl w:ilvl="0" w:tplc="68306BF8">
      <w:start w:val="1"/>
      <w:numFmt w:val="bullet"/>
      <w:lvlText w:val=""/>
      <w:lvlJc w:val="left"/>
      <w:pPr>
        <w:tabs>
          <w:tab w:val="num" w:pos="720"/>
        </w:tabs>
        <w:ind w:left="720" w:hanging="360"/>
      </w:pPr>
      <w:rPr>
        <w:rFonts w:ascii="Wingdings" w:hAnsi="Wingdings" w:hint="default"/>
      </w:rPr>
    </w:lvl>
    <w:lvl w:ilvl="1" w:tplc="728CDEC2">
      <w:start w:val="1"/>
      <w:numFmt w:val="bullet"/>
      <w:lvlText w:val=""/>
      <w:lvlJc w:val="left"/>
      <w:pPr>
        <w:tabs>
          <w:tab w:val="num" w:pos="1440"/>
        </w:tabs>
        <w:ind w:left="1440" w:hanging="360"/>
      </w:pPr>
      <w:rPr>
        <w:rFonts w:ascii="Wingdings" w:hAnsi="Wingdings" w:hint="default"/>
      </w:rPr>
    </w:lvl>
    <w:lvl w:ilvl="2" w:tplc="747AFBAA" w:tentative="1">
      <w:start w:val="1"/>
      <w:numFmt w:val="bullet"/>
      <w:lvlText w:val=""/>
      <w:lvlJc w:val="left"/>
      <w:pPr>
        <w:tabs>
          <w:tab w:val="num" w:pos="2160"/>
        </w:tabs>
        <w:ind w:left="2160" w:hanging="360"/>
      </w:pPr>
      <w:rPr>
        <w:rFonts w:ascii="Wingdings" w:hAnsi="Wingdings" w:hint="default"/>
      </w:rPr>
    </w:lvl>
    <w:lvl w:ilvl="3" w:tplc="36D05344" w:tentative="1">
      <w:start w:val="1"/>
      <w:numFmt w:val="bullet"/>
      <w:lvlText w:val=""/>
      <w:lvlJc w:val="left"/>
      <w:pPr>
        <w:tabs>
          <w:tab w:val="num" w:pos="2880"/>
        </w:tabs>
        <w:ind w:left="2880" w:hanging="360"/>
      </w:pPr>
      <w:rPr>
        <w:rFonts w:ascii="Wingdings" w:hAnsi="Wingdings" w:hint="default"/>
      </w:rPr>
    </w:lvl>
    <w:lvl w:ilvl="4" w:tplc="BC049DC4" w:tentative="1">
      <w:start w:val="1"/>
      <w:numFmt w:val="bullet"/>
      <w:lvlText w:val=""/>
      <w:lvlJc w:val="left"/>
      <w:pPr>
        <w:tabs>
          <w:tab w:val="num" w:pos="3600"/>
        </w:tabs>
        <w:ind w:left="3600" w:hanging="360"/>
      </w:pPr>
      <w:rPr>
        <w:rFonts w:ascii="Wingdings" w:hAnsi="Wingdings" w:hint="default"/>
      </w:rPr>
    </w:lvl>
    <w:lvl w:ilvl="5" w:tplc="EE92F804" w:tentative="1">
      <w:start w:val="1"/>
      <w:numFmt w:val="bullet"/>
      <w:lvlText w:val=""/>
      <w:lvlJc w:val="left"/>
      <w:pPr>
        <w:tabs>
          <w:tab w:val="num" w:pos="4320"/>
        </w:tabs>
        <w:ind w:left="4320" w:hanging="360"/>
      </w:pPr>
      <w:rPr>
        <w:rFonts w:ascii="Wingdings" w:hAnsi="Wingdings" w:hint="default"/>
      </w:rPr>
    </w:lvl>
    <w:lvl w:ilvl="6" w:tplc="6A90769C" w:tentative="1">
      <w:start w:val="1"/>
      <w:numFmt w:val="bullet"/>
      <w:lvlText w:val=""/>
      <w:lvlJc w:val="left"/>
      <w:pPr>
        <w:tabs>
          <w:tab w:val="num" w:pos="5040"/>
        </w:tabs>
        <w:ind w:left="5040" w:hanging="360"/>
      </w:pPr>
      <w:rPr>
        <w:rFonts w:ascii="Wingdings" w:hAnsi="Wingdings" w:hint="default"/>
      </w:rPr>
    </w:lvl>
    <w:lvl w:ilvl="7" w:tplc="E3E2FF3E" w:tentative="1">
      <w:start w:val="1"/>
      <w:numFmt w:val="bullet"/>
      <w:lvlText w:val=""/>
      <w:lvlJc w:val="left"/>
      <w:pPr>
        <w:tabs>
          <w:tab w:val="num" w:pos="5760"/>
        </w:tabs>
        <w:ind w:left="5760" w:hanging="360"/>
      </w:pPr>
      <w:rPr>
        <w:rFonts w:ascii="Wingdings" w:hAnsi="Wingdings" w:hint="default"/>
      </w:rPr>
    </w:lvl>
    <w:lvl w:ilvl="8" w:tplc="7208175A"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D7B7BCD"/>
    <w:multiLevelType w:val="hybridMultilevel"/>
    <w:tmpl w:val="85D6D846"/>
    <w:lvl w:ilvl="0" w:tplc="8DA0B9CA">
      <w:start w:val="1"/>
      <w:numFmt w:val="bullet"/>
      <w:lvlText w:val=""/>
      <w:lvlJc w:val="left"/>
      <w:pPr>
        <w:tabs>
          <w:tab w:val="num" w:pos="720"/>
        </w:tabs>
        <w:ind w:left="720" w:hanging="360"/>
      </w:pPr>
      <w:rPr>
        <w:rFonts w:ascii="Wingdings" w:hAnsi="Wingdings" w:hint="default"/>
      </w:rPr>
    </w:lvl>
    <w:lvl w:ilvl="1" w:tplc="F0127622">
      <w:start w:val="1"/>
      <w:numFmt w:val="bullet"/>
      <w:lvlText w:val=""/>
      <w:lvlJc w:val="left"/>
      <w:pPr>
        <w:tabs>
          <w:tab w:val="num" w:pos="1440"/>
        </w:tabs>
        <w:ind w:left="1440" w:hanging="360"/>
      </w:pPr>
      <w:rPr>
        <w:rFonts w:ascii="Wingdings" w:hAnsi="Wingdings" w:hint="default"/>
      </w:rPr>
    </w:lvl>
    <w:lvl w:ilvl="2" w:tplc="66AAE968" w:tentative="1">
      <w:start w:val="1"/>
      <w:numFmt w:val="bullet"/>
      <w:lvlText w:val=""/>
      <w:lvlJc w:val="left"/>
      <w:pPr>
        <w:tabs>
          <w:tab w:val="num" w:pos="2160"/>
        </w:tabs>
        <w:ind w:left="2160" w:hanging="360"/>
      </w:pPr>
      <w:rPr>
        <w:rFonts w:ascii="Wingdings" w:hAnsi="Wingdings" w:hint="default"/>
      </w:rPr>
    </w:lvl>
    <w:lvl w:ilvl="3" w:tplc="BCFCBEB2" w:tentative="1">
      <w:start w:val="1"/>
      <w:numFmt w:val="bullet"/>
      <w:lvlText w:val=""/>
      <w:lvlJc w:val="left"/>
      <w:pPr>
        <w:tabs>
          <w:tab w:val="num" w:pos="2880"/>
        </w:tabs>
        <w:ind w:left="2880" w:hanging="360"/>
      </w:pPr>
      <w:rPr>
        <w:rFonts w:ascii="Wingdings" w:hAnsi="Wingdings" w:hint="default"/>
      </w:rPr>
    </w:lvl>
    <w:lvl w:ilvl="4" w:tplc="598479CC" w:tentative="1">
      <w:start w:val="1"/>
      <w:numFmt w:val="bullet"/>
      <w:lvlText w:val=""/>
      <w:lvlJc w:val="left"/>
      <w:pPr>
        <w:tabs>
          <w:tab w:val="num" w:pos="3600"/>
        </w:tabs>
        <w:ind w:left="3600" w:hanging="360"/>
      </w:pPr>
      <w:rPr>
        <w:rFonts w:ascii="Wingdings" w:hAnsi="Wingdings" w:hint="default"/>
      </w:rPr>
    </w:lvl>
    <w:lvl w:ilvl="5" w:tplc="FAB8229C" w:tentative="1">
      <w:start w:val="1"/>
      <w:numFmt w:val="bullet"/>
      <w:lvlText w:val=""/>
      <w:lvlJc w:val="left"/>
      <w:pPr>
        <w:tabs>
          <w:tab w:val="num" w:pos="4320"/>
        </w:tabs>
        <w:ind w:left="4320" w:hanging="360"/>
      </w:pPr>
      <w:rPr>
        <w:rFonts w:ascii="Wingdings" w:hAnsi="Wingdings" w:hint="default"/>
      </w:rPr>
    </w:lvl>
    <w:lvl w:ilvl="6" w:tplc="FE2EF2C8" w:tentative="1">
      <w:start w:val="1"/>
      <w:numFmt w:val="bullet"/>
      <w:lvlText w:val=""/>
      <w:lvlJc w:val="left"/>
      <w:pPr>
        <w:tabs>
          <w:tab w:val="num" w:pos="5040"/>
        </w:tabs>
        <w:ind w:left="5040" w:hanging="360"/>
      </w:pPr>
      <w:rPr>
        <w:rFonts w:ascii="Wingdings" w:hAnsi="Wingdings" w:hint="default"/>
      </w:rPr>
    </w:lvl>
    <w:lvl w:ilvl="7" w:tplc="8D7426EA" w:tentative="1">
      <w:start w:val="1"/>
      <w:numFmt w:val="bullet"/>
      <w:lvlText w:val=""/>
      <w:lvlJc w:val="left"/>
      <w:pPr>
        <w:tabs>
          <w:tab w:val="num" w:pos="5760"/>
        </w:tabs>
        <w:ind w:left="5760" w:hanging="360"/>
      </w:pPr>
      <w:rPr>
        <w:rFonts w:ascii="Wingdings" w:hAnsi="Wingdings" w:hint="default"/>
      </w:rPr>
    </w:lvl>
    <w:lvl w:ilvl="8" w:tplc="615A205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0561D2F"/>
    <w:multiLevelType w:val="hybridMultilevel"/>
    <w:tmpl w:val="894C8E42"/>
    <w:lvl w:ilvl="0" w:tplc="1E16B352">
      <w:start w:val="1"/>
      <w:numFmt w:val="bullet"/>
      <w:lvlText w:val=""/>
      <w:lvlJc w:val="left"/>
      <w:pPr>
        <w:tabs>
          <w:tab w:val="num" w:pos="720"/>
        </w:tabs>
        <w:ind w:left="720" w:hanging="360"/>
      </w:pPr>
      <w:rPr>
        <w:rFonts w:ascii="Wingdings" w:hAnsi="Wingdings" w:hint="default"/>
      </w:rPr>
    </w:lvl>
    <w:lvl w:ilvl="1" w:tplc="D7DCA3BC">
      <w:start w:val="1"/>
      <w:numFmt w:val="bullet"/>
      <w:lvlText w:val=""/>
      <w:lvlJc w:val="left"/>
      <w:pPr>
        <w:tabs>
          <w:tab w:val="num" w:pos="1440"/>
        </w:tabs>
        <w:ind w:left="1440" w:hanging="360"/>
      </w:pPr>
      <w:rPr>
        <w:rFonts w:ascii="Wingdings" w:hAnsi="Wingdings" w:hint="default"/>
      </w:rPr>
    </w:lvl>
    <w:lvl w:ilvl="2" w:tplc="E4B6A776" w:tentative="1">
      <w:start w:val="1"/>
      <w:numFmt w:val="bullet"/>
      <w:lvlText w:val=""/>
      <w:lvlJc w:val="left"/>
      <w:pPr>
        <w:tabs>
          <w:tab w:val="num" w:pos="2160"/>
        </w:tabs>
        <w:ind w:left="2160" w:hanging="360"/>
      </w:pPr>
      <w:rPr>
        <w:rFonts w:ascii="Wingdings" w:hAnsi="Wingdings" w:hint="default"/>
      </w:rPr>
    </w:lvl>
    <w:lvl w:ilvl="3" w:tplc="F41C5C78" w:tentative="1">
      <w:start w:val="1"/>
      <w:numFmt w:val="bullet"/>
      <w:lvlText w:val=""/>
      <w:lvlJc w:val="left"/>
      <w:pPr>
        <w:tabs>
          <w:tab w:val="num" w:pos="2880"/>
        </w:tabs>
        <w:ind w:left="2880" w:hanging="360"/>
      </w:pPr>
      <w:rPr>
        <w:rFonts w:ascii="Wingdings" w:hAnsi="Wingdings" w:hint="default"/>
      </w:rPr>
    </w:lvl>
    <w:lvl w:ilvl="4" w:tplc="EA788D68" w:tentative="1">
      <w:start w:val="1"/>
      <w:numFmt w:val="bullet"/>
      <w:lvlText w:val=""/>
      <w:lvlJc w:val="left"/>
      <w:pPr>
        <w:tabs>
          <w:tab w:val="num" w:pos="3600"/>
        </w:tabs>
        <w:ind w:left="3600" w:hanging="360"/>
      </w:pPr>
      <w:rPr>
        <w:rFonts w:ascii="Wingdings" w:hAnsi="Wingdings" w:hint="default"/>
      </w:rPr>
    </w:lvl>
    <w:lvl w:ilvl="5" w:tplc="3D8EE89A" w:tentative="1">
      <w:start w:val="1"/>
      <w:numFmt w:val="bullet"/>
      <w:lvlText w:val=""/>
      <w:lvlJc w:val="left"/>
      <w:pPr>
        <w:tabs>
          <w:tab w:val="num" w:pos="4320"/>
        </w:tabs>
        <w:ind w:left="4320" w:hanging="360"/>
      </w:pPr>
      <w:rPr>
        <w:rFonts w:ascii="Wingdings" w:hAnsi="Wingdings" w:hint="default"/>
      </w:rPr>
    </w:lvl>
    <w:lvl w:ilvl="6" w:tplc="1910FBF2" w:tentative="1">
      <w:start w:val="1"/>
      <w:numFmt w:val="bullet"/>
      <w:lvlText w:val=""/>
      <w:lvlJc w:val="left"/>
      <w:pPr>
        <w:tabs>
          <w:tab w:val="num" w:pos="5040"/>
        </w:tabs>
        <w:ind w:left="5040" w:hanging="360"/>
      </w:pPr>
      <w:rPr>
        <w:rFonts w:ascii="Wingdings" w:hAnsi="Wingdings" w:hint="default"/>
      </w:rPr>
    </w:lvl>
    <w:lvl w:ilvl="7" w:tplc="F7949C68" w:tentative="1">
      <w:start w:val="1"/>
      <w:numFmt w:val="bullet"/>
      <w:lvlText w:val=""/>
      <w:lvlJc w:val="left"/>
      <w:pPr>
        <w:tabs>
          <w:tab w:val="num" w:pos="5760"/>
        </w:tabs>
        <w:ind w:left="5760" w:hanging="360"/>
      </w:pPr>
      <w:rPr>
        <w:rFonts w:ascii="Wingdings" w:hAnsi="Wingdings" w:hint="default"/>
      </w:rPr>
    </w:lvl>
    <w:lvl w:ilvl="8" w:tplc="C8CCF84E"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07066C1"/>
    <w:multiLevelType w:val="hybridMultilevel"/>
    <w:tmpl w:val="A80AFE02"/>
    <w:lvl w:ilvl="0" w:tplc="2312C1B8">
      <w:start w:val="1"/>
      <w:numFmt w:val="bullet"/>
      <w:lvlText w:val=""/>
      <w:lvlJc w:val="left"/>
      <w:pPr>
        <w:tabs>
          <w:tab w:val="num" w:pos="720"/>
        </w:tabs>
        <w:ind w:left="720" w:hanging="360"/>
      </w:pPr>
      <w:rPr>
        <w:rFonts w:ascii="Wingdings" w:hAnsi="Wingdings" w:hint="default"/>
      </w:rPr>
    </w:lvl>
    <w:lvl w:ilvl="1" w:tplc="62921266">
      <w:start w:val="1"/>
      <w:numFmt w:val="bullet"/>
      <w:lvlText w:val=""/>
      <w:lvlJc w:val="left"/>
      <w:pPr>
        <w:tabs>
          <w:tab w:val="num" w:pos="1440"/>
        </w:tabs>
        <w:ind w:left="1440" w:hanging="360"/>
      </w:pPr>
      <w:rPr>
        <w:rFonts w:ascii="Wingdings" w:hAnsi="Wingdings" w:hint="default"/>
      </w:rPr>
    </w:lvl>
    <w:lvl w:ilvl="2" w:tplc="1A3E0A9E" w:tentative="1">
      <w:start w:val="1"/>
      <w:numFmt w:val="bullet"/>
      <w:lvlText w:val=""/>
      <w:lvlJc w:val="left"/>
      <w:pPr>
        <w:tabs>
          <w:tab w:val="num" w:pos="2160"/>
        </w:tabs>
        <w:ind w:left="2160" w:hanging="360"/>
      </w:pPr>
      <w:rPr>
        <w:rFonts w:ascii="Wingdings" w:hAnsi="Wingdings" w:hint="default"/>
      </w:rPr>
    </w:lvl>
    <w:lvl w:ilvl="3" w:tplc="CE1800BC" w:tentative="1">
      <w:start w:val="1"/>
      <w:numFmt w:val="bullet"/>
      <w:lvlText w:val=""/>
      <w:lvlJc w:val="left"/>
      <w:pPr>
        <w:tabs>
          <w:tab w:val="num" w:pos="2880"/>
        </w:tabs>
        <w:ind w:left="2880" w:hanging="360"/>
      </w:pPr>
      <w:rPr>
        <w:rFonts w:ascii="Wingdings" w:hAnsi="Wingdings" w:hint="default"/>
      </w:rPr>
    </w:lvl>
    <w:lvl w:ilvl="4" w:tplc="ACF0FDC2" w:tentative="1">
      <w:start w:val="1"/>
      <w:numFmt w:val="bullet"/>
      <w:lvlText w:val=""/>
      <w:lvlJc w:val="left"/>
      <w:pPr>
        <w:tabs>
          <w:tab w:val="num" w:pos="3600"/>
        </w:tabs>
        <w:ind w:left="3600" w:hanging="360"/>
      </w:pPr>
      <w:rPr>
        <w:rFonts w:ascii="Wingdings" w:hAnsi="Wingdings" w:hint="default"/>
      </w:rPr>
    </w:lvl>
    <w:lvl w:ilvl="5" w:tplc="8738CE30" w:tentative="1">
      <w:start w:val="1"/>
      <w:numFmt w:val="bullet"/>
      <w:lvlText w:val=""/>
      <w:lvlJc w:val="left"/>
      <w:pPr>
        <w:tabs>
          <w:tab w:val="num" w:pos="4320"/>
        </w:tabs>
        <w:ind w:left="4320" w:hanging="360"/>
      </w:pPr>
      <w:rPr>
        <w:rFonts w:ascii="Wingdings" w:hAnsi="Wingdings" w:hint="default"/>
      </w:rPr>
    </w:lvl>
    <w:lvl w:ilvl="6" w:tplc="9A682DBE" w:tentative="1">
      <w:start w:val="1"/>
      <w:numFmt w:val="bullet"/>
      <w:lvlText w:val=""/>
      <w:lvlJc w:val="left"/>
      <w:pPr>
        <w:tabs>
          <w:tab w:val="num" w:pos="5040"/>
        </w:tabs>
        <w:ind w:left="5040" w:hanging="360"/>
      </w:pPr>
      <w:rPr>
        <w:rFonts w:ascii="Wingdings" w:hAnsi="Wingdings" w:hint="default"/>
      </w:rPr>
    </w:lvl>
    <w:lvl w:ilvl="7" w:tplc="46A829C0" w:tentative="1">
      <w:start w:val="1"/>
      <w:numFmt w:val="bullet"/>
      <w:lvlText w:val=""/>
      <w:lvlJc w:val="left"/>
      <w:pPr>
        <w:tabs>
          <w:tab w:val="num" w:pos="5760"/>
        </w:tabs>
        <w:ind w:left="5760" w:hanging="360"/>
      </w:pPr>
      <w:rPr>
        <w:rFonts w:ascii="Wingdings" w:hAnsi="Wingdings" w:hint="default"/>
      </w:rPr>
    </w:lvl>
    <w:lvl w:ilvl="8" w:tplc="375EA37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BE33DCA"/>
    <w:multiLevelType w:val="multilevel"/>
    <w:tmpl w:val="4A90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4F4E86"/>
    <w:multiLevelType w:val="hybridMultilevel"/>
    <w:tmpl w:val="1844277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6D605751"/>
    <w:multiLevelType w:val="multilevel"/>
    <w:tmpl w:val="15C69C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6FC82276"/>
    <w:multiLevelType w:val="hybridMultilevel"/>
    <w:tmpl w:val="713EDACC"/>
    <w:lvl w:ilvl="0" w:tplc="0C0A000B">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1" w15:restartNumberingAfterBreak="0">
    <w:nsid w:val="70D60827"/>
    <w:multiLevelType w:val="hybridMultilevel"/>
    <w:tmpl w:val="0A9A2E6C"/>
    <w:lvl w:ilvl="0" w:tplc="0C0A000B">
      <w:start w:val="1"/>
      <w:numFmt w:val="bullet"/>
      <w:lvlText w:val=""/>
      <w:lvlJc w:val="left"/>
      <w:pPr>
        <w:ind w:left="1788" w:hanging="360"/>
      </w:pPr>
      <w:rPr>
        <w:rFonts w:ascii="Wingdings" w:hAnsi="Wingdings" w:hint="default"/>
      </w:rPr>
    </w:lvl>
    <w:lvl w:ilvl="1" w:tplc="0C0A0003" w:tentative="1">
      <w:start w:val="1"/>
      <w:numFmt w:val="bullet"/>
      <w:lvlText w:val="o"/>
      <w:lvlJc w:val="left"/>
      <w:pPr>
        <w:ind w:left="2508" w:hanging="360"/>
      </w:pPr>
      <w:rPr>
        <w:rFonts w:ascii="Courier New" w:hAnsi="Courier New" w:cs="Courier New" w:hint="default"/>
      </w:rPr>
    </w:lvl>
    <w:lvl w:ilvl="2" w:tplc="0C0A0005" w:tentative="1">
      <w:start w:val="1"/>
      <w:numFmt w:val="bullet"/>
      <w:lvlText w:val=""/>
      <w:lvlJc w:val="left"/>
      <w:pPr>
        <w:ind w:left="3228" w:hanging="360"/>
      </w:pPr>
      <w:rPr>
        <w:rFonts w:ascii="Wingdings" w:hAnsi="Wingdings" w:hint="default"/>
      </w:rPr>
    </w:lvl>
    <w:lvl w:ilvl="3" w:tplc="0C0A0001" w:tentative="1">
      <w:start w:val="1"/>
      <w:numFmt w:val="bullet"/>
      <w:lvlText w:val=""/>
      <w:lvlJc w:val="left"/>
      <w:pPr>
        <w:ind w:left="3948" w:hanging="360"/>
      </w:pPr>
      <w:rPr>
        <w:rFonts w:ascii="Symbol" w:hAnsi="Symbol" w:hint="default"/>
      </w:rPr>
    </w:lvl>
    <w:lvl w:ilvl="4" w:tplc="0C0A0003" w:tentative="1">
      <w:start w:val="1"/>
      <w:numFmt w:val="bullet"/>
      <w:lvlText w:val="o"/>
      <w:lvlJc w:val="left"/>
      <w:pPr>
        <w:ind w:left="4668" w:hanging="360"/>
      </w:pPr>
      <w:rPr>
        <w:rFonts w:ascii="Courier New" w:hAnsi="Courier New" w:cs="Courier New" w:hint="default"/>
      </w:rPr>
    </w:lvl>
    <w:lvl w:ilvl="5" w:tplc="0C0A0005" w:tentative="1">
      <w:start w:val="1"/>
      <w:numFmt w:val="bullet"/>
      <w:lvlText w:val=""/>
      <w:lvlJc w:val="left"/>
      <w:pPr>
        <w:ind w:left="5388" w:hanging="360"/>
      </w:pPr>
      <w:rPr>
        <w:rFonts w:ascii="Wingdings" w:hAnsi="Wingdings" w:hint="default"/>
      </w:rPr>
    </w:lvl>
    <w:lvl w:ilvl="6" w:tplc="0C0A0001" w:tentative="1">
      <w:start w:val="1"/>
      <w:numFmt w:val="bullet"/>
      <w:lvlText w:val=""/>
      <w:lvlJc w:val="left"/>
      <w:pPr>
        <w:ind w:left="6108" w:hanging="360"/>
      </w:pPr>
      <w:rPr>
        <w:rFonts w:ascii="Symbol" w:hAnsi="Symbol" w:hint="default"/>
      </w:rPr>
    </w:lvl>
    <w:lvl w:ilvl="7" w:tplc="0C0A0003" w:tentative="1">
      <w:start w:val="1"/>
      <w:numFmt w:val="bullet"/>
      <w:lvlText w:val="o"/>
      <w:lvlJc w:val="left"/>
      <w:pPr>
        <w:ind w:left="6828" w:hanging="360"/>
      </w:pPr>
      <w:rPr>
        <w:rFonts w:ascii="Courier New" w:hAnsi="Courier New" w:cs="Courier New" w:hint="default"/>
      </w:rPr>
    </w:lvl>
    <w:lvl w:ilvl="8" w:tplc="0C0A0005" w:tentative="1">
      <w:start w:val="1"/>
      <w:numFmt w:val="bullet"/>
      <w:lvlText w:val=""/>
      <w:lvlJc w:val="left"/>
      <w:pPr>
        <w:ind w:left="7548" w:hanging="360"/>
      </w:pPr>
      <w:rPr>
        <w:rFonts w:ascii="Wingdings" w:hAnsi="Wingdings" w:hint="default"/>
      </w:rPr>
    </w:lvl>
  </w:abstractNum>
  <w:abstractNum w:abstractNumId="32" w15:restartNumberingAfterBreak="0">
    <w:nsid w:val="71A770F7"/>
    <w:multiLevelType w:val="hybridMultilevel"/>
    <w:tmpl w:val="088E7344"/>
    <w:lvl w:ilvl="0" w:tplc="6B505AFC">
      <w:start w:val="1"/>
      <w:numFmt w:val="bullet"/>
      <w:lvlText w:val=""/>
      <w:lvlJc w:val="left"/>
      <w:pPr>
        <w:tabs>
          <w:tab w:val="num" w:pos="720"/>
        </w:tabs>
        <w:ind w:left="720" w:hanging="360"/>
      </w:pPr>
      <w:rPr>
        <w:rFonts w:ascii="Wingdings" w:hAnsi="Wingdings" w:hint="default"/>
      </w:rPr>
    </w:lvl>
    <w:lvl w:ilvl="1" w:tplc="1256CD92">
      <w:start w:val="1"/>
      <w:numFmt w:val="bullet"/>
      <w:lvlText w:val=""/>
      <w:lvlJc w:val="left"/>
      <w:pPr>
        <w:tabs>
          <w:tab w:val="num" w:pos="1440"/>
        </w:tabs>
        <w:ind w:left="1440" w:hanging="360"/>
      </w:pPr>
      <w:rPr>
        <w:rFonts w:ascii="Wingdings" w:hAnsi="Wingdings" w:hint="default"/>
      </w:rPr>
    </w:lvl>
    <w:lvl w:ilvl="2" w:tplc="E11A61A0" w:tentative="1">
      <w:start w:val="1"/>
      <w:numFmt w:val="bullet"/>
      <w:lvlText w:val=""/>
      <w:lvlJc w:val="left"/>
      <w:pPr>
        <w:tabs>
          <w:tab w:val="num" w:pos="2160"/>
        </w:tabs>
        <w:ind w:left="2160" w:hanging="360"/>
      </w:pPr>
      <w:rPr>
        <w:rFonts w:ascii="Wingdings" w:hAnsi="Wingdings" w:hint="default"/>
      </w:rPr>
    </w:lvl>
    <w:lvl w:ilvl="3" w:tplc="A038FFA6" w:tentative="1">
      <w:start w:val="1"/>
      <w:numFmt w:val="bullet"/>
      <w:lvlText w:val=""/>
      <w:lvlJc w:val="left"/>
      <w:pPr>
        <w:tabs>
          <w:tab w:val="num" w:pos="2880"/>
        </w:tabs>
        <w:ind w:left="2880" w:hanging="360"/>
      </w:pPr>
      <w:rPr>
        <w:rFonts w:ascii="Wingdings" w:hAnsi="Wingdings" w:hint="default"/>
      </w:rPr>
    </w:lvl>
    <w:lvl w:ilvl="4" w:tplc="3E7A3496" w:tentative="1">
      <w:start w:val="1"/>
      <w:numFmt w:val="bullet"/>
      <w:lvlText w:val=""/>
      <w:lvlJc w:val="left"/>
      <w:pPr>
        <w:tabs>
          <w:tab w:val="num" w:pos="3600"/>
        </w:tabs>
        <w:ind w:left="3600" w:hanging="360"/>
      </w:pPr>
      <w:rPr>
        <w:rFonts w:ascii="Wingdings" w:hAnsi="Wingdings" w:hint="default"/>
      </w:rPr>
    </w:lvl>
    <w:lvl w:ilvl="5" w:tplc="C6901698" w:tentative="1">
      <w:start w:val="1"/>
      <w:numFmt w:val="bullet"/>
      <w:lvlText w:val=""/>
      <w:lvlJc w:val="left"/>
      <w:pPr>
        <w:tabs>
          <w:tab w:val="num" w:pos="4320"/>
        </w:tabs>
        <w:ind w:left="4320" w:hanging="360"/>
      </w:pPr>
      <w:rPr>
        <w:rFonts w:ascii="Wingdings" w:hAnsi="Wingdings" w:hint="default"/>
      </w:rPr>
    </w:lvl>
    <w:lvl w:ilvl="6" w:tplc="0712AB40" w:tentative="1">
      <w:start w:val="1"/>
      <w:numFmt w:val="bullet"/>
      <w:lvlText w:val=""/>
      <w:lvlJc w:val="left"/>
      <w:pPr>
        <w:tabs>
          <w:tab w:val="num" w:pos="5040"/>
        </w:tabs>
        <w:ind w:left="5040" w:hanging="360"/>
      </w:pPr>
      <w:rPr>
        <w:rFonts w:ascii="Wingdings" w:hAnsi="Wingdings" w:hint="default"/>
      </w:rPr>
    </w:lvl>
    <w:lvl w:ilvl="7" w:tplc="5324F542" w:tentative="1">
      <w:start w:val="1"/>
      <w:numFmt w:val="bullet"/>
      <w:lvlText w:val=""/>
      <w:lvlJc w:val="left"/>
      <w:pPr>
        <w:tabs>
          <w:tab w:val="num" w:pos="5760"/>
        </w:tabs>
        <w:ind w:left="5760" w:hanging="360"/>
      </w:pPr>
      <w:rPr>
        <w:rFonts w:ascii="Wingdings" w:hAnsi="Wingdings" w:hint="default"/>
      </w:rPr>
    </w:lvl>
    <w:lvl w:ilvl="8" w:tplc="74B6DCC0"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5FD4311"/>
    <w:multiLevelType w:val="hybridMultilevel"/>
    <w:tmpl w:val="34807268"/>
    <w:lvl w:ilvl="0" w:tplc="665E87FC">
      <w:start w:val="1"/>
      <w:numFmt w:val="bullet"/>
      <w:lvlText w:val=""/>
      <w:lvlJc w:val="left"/>
      <w:pPr>
        <w:tabs>
          <w:tab w:val="num" w:pos="720"/>
        </w:tabs>
        <w:ind w:left="720" w:hanging="360"/>
      </w:pPr>
      <w:rPr>
        <w:rFonts w:ascii="Wingdings" w:hAnsi="Wingdings" w:hint="default"/>
      </w:rPr>
    </w:lvl>
    <w:lvl w:ilvl="1" w:tplc="55BEB1A6">
      <w:start w:val="1"/>
      <w:numFmt w:val="bullet"/>
      <w:lvlText w:val=""/>
      <w:lvlJc w:val="left"/>
      <w:pPr>
        <w:tabs>
          <w:tab w:val="num" w:pos="1440"/>
        </w:tabs>
        <w:ind w:left="1440" w:hanging="360"/>
      </w:pPr>
      <w:rPr>
        <w:rFonts w:ascii="Wingdings" w:hAnsi="Wingdings" w:hint="default"/>
      </w:rPr>
    </w:lvl>
    <w:lvl w:ilvl="2" w:tplc="9F089774" w:tentative="1">
      <w:start w:val="1"/>
      <w:numFmt w:val="bullet"/>
      <w:lvlText w:val=""/>
      <w:lvlJc w:val="left"/>
      <w:pPr>
        <w:tabs>
          <w:tab w:val="num" w:pos="2160"/>
        </w:tabs>
        <w:ind w:left="2160" w:hanging="360"/>
      </w:pPr>
      <w:rPr>
        <w:rFonts w:ascii="Wingdings" w:hAnsi="Wingdings" w:hint="default"/>
      </w:rPr>
    </w:lvl>
    <w:lvl w:ilvl="3" w:tplc="B83ED138" w:tentative="1">
      <w:start w:val="1"/>
      <w:numFmt w:val="bullet"/>
      <w:lvlText w:val=""/>
      <w:lvlJc w:val="left"/>
      <w:pPr>
        <w:tabs>
          <w:tab w:val="num" w:pos="2880"/>
        </w:tabs>
        <w:ind w:left="2880" w:hanging="360"/>
      </w:pPr>
      <w:rPr>
        <w:rFonts w:ascii="Wingdings" w:hAnsi="Wingdings" w:hint="default"/>
      </w:rPr>
    </w:lvl>
    <w:lvl w:ilvl="4" w:tplc="E0629436" w:tentative="1">
      <w:start w:val="1"/>
      <w:numFmt w:val="bullet"/>
      <w:lvlText w:val=""/>
      <w:lvlJc w:val="left"/>
      <w:pPr>
        <w:tabs>
          <w:tab w:val="num" w:pos="3600"/>
        </w:tabs>
        <w:ind w:left="3600" w:hanging="360"/>
      </w:pPr>
      <w:rPr>
        <w:rFonts w:ascii="Wingdings" w:hAnsi="Wingdings" w:hint="default"/>
      </w:rPr>
    </w:lvl>
    <w:lvl w:ilvl="5" w:tplc="6756C098" w:tentative="1">
      <w:start w:val="1"/>
      <w:numFmt w:val="bullet"/>
      <w:lvlText w:val=""/>
      <w:lvlJc w:val="left"/>
      <w:pPr>
        <w:tabs>
          <w:tab w:val="num" w:pos="4320"/>
        </w:tabs>
        <w:ind w:left="4320" w:hanging="360"/>
      </w:pPr>
      <w:rPr>
        <w:rFonts w:ascii="Wingdings" w:hAnsi="Wingdings" w:hint="default"/>
      </w:rPr>
    </w:lvl>
    <w:lvl w:ilvl="6" w:tplc="3620F782" w:tentative="1">
      <w:start w:val="1"/>
      <w:numFmt w:val="bullet"/>
      <w:lvlText w:val=""/>
      <w:lvlJc w:val="left"/>
      <w:pPr>
        <w:tabs>
          <w:tab w:val="num" w:pos="5040"/>
        </w:tabs>
        <w:ind w:left="5040" w:hanging="360"/>
      </w:pPr>
      <w:rPr>
        <w:rFonts w:ascii="Wingdings" w:hAnsi="Wingdings" w:hint="default"/>
      </w:rPr>
    </w:lvl>
    <w:lvl w:ilvl="7" w:tplc="F8240472" w:tentative="1">
      <w:start w:val="1"/>
      <w:numFmt w:val="bullet"/>
      <w:lvlText w:val=""/>
      <w:lvlJc w:val="left"/>
      <w:pPr>
        <w:tabs>
          <w:tab w:val="num" w:pos="5760"/>
        </w:tabs>
        <w:ind w:left="5760" w:hanging="360"/>
      </w:pPr>
      <w:rPr>
        <w:rFonts w:ascii="Wingdings" w:hAnsi="Wingdings" w:hint="default"/>
      </w:rPr>
    </w:lvl>
    <w:lvl w:ilvl="8" w:tplc="DC1CD41E"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8D60D7B"/>
    <w:multiLevelType w:val="hybridMultilevel"/>
    <w:tmpl w:val="B00C4F38"/>
    <w:lvl w:ilvl="0" w:tplc="8EC81372">
      <w:start w:val="1"/>
      <w:numFmt w:val="bullet"/>
      <w:lvlText w:val=""/>
      <w:lvlJc w:val="left"/>
      <w:pPr>
        <w:tabs>
          <w:tab w:val="num" w:pos="720"/>
        </w:tabs>
        <w:ind w:left="720" w:hanging="360"/>
      </w:pPr>
      <w:rPr>
        <w:rFonts w:ascii="Wingdings" w:hAnsi="Wingdings" w:hint="default"/>
      </w:rPr>
    </w:lvl>
    <w:lvl w:ilvl="1" w:tplc="39B8AC0C">
      <w:start w:val="1"/>
      <w:numFmt w:val="bullet"/>
      <w:lvlText w:val=""/>
      <w:lvlJc w:val="left"/>
      <w:pPr>
        <w:tabs>
          <w:tab w:val="num" w:pos="1440"/>
        </w:tabs>
        <w:ind w:left="1440" w:hanging="360"/>
      </w:pPr>
      <w:rPr>
        <w:rFonts w:ascii="Wingdings" w:hAnsi="Wingdings" w:hint="default"/>
      </w:rPr>
    </w:lvl>
    <w:lvl w:ilvl="2" w:tplc="B4C6B2C8" w:tentative="1">
      <w:start w:val="1"/>
      <w:numFmt w:val="bullet"/>
      <w:lvlText w:val=""/>
      <w:lvlJc w:val="left"/>
      <w:pPr>
        <w:tabs>
          <w:tab w:val="num" w:pos="2160"/>
        </w:tabs>
        <w:ind w:left="2160" w:hanging="360"/>
      </w:pPr>
      <w:rPr>
        <w:rFonts w:ascii="Wingdings" w:hAnsi="Wingdings" w:hint="default"/>
      </w:rPr>
    </w:lvl>
    <w:lvl w:ilvl="3" w:tplc="3C42045C" w:tentative="1">
      <w:start w:val="1"/>
      <w:numFmt w:val="bullet"/>
      <w:lvlText w:val=""/>
      <w:lvlJc w:val="left"/>
      <w:pPr>
        <w:tabs>
          <w:tab w:val="num" w:pos="2880"/>
        </w:tabs>
        <w:ind w:left="2880" w:hanging="360"/>
      </w:pPr>
      <w:rPr>
        <w:rFonts w:ascii="Wingdings" w:hAnsi="Wingdings" w:hint="default"/>
      </w:rPr>
    </w:lvl>
    <w:lvl w:ilvl="4" w:tplc="A5CAC4A4" w:tentative="1">
      <w:start w:val="1"/>
      <w:numFmt w:val="bullet"/>
      <w:lvlText w:val=""/>
      <w:lvlJc w:val="left"/>
      <w:pPr>
        <w:tabs>
          <w:tab w:val="num" w:pos="3600"/>
        </w:tabs>
        <w:ind w:left="3600" w:hanging="360"/>
      </w:pPr>
      <w:rPr>
        <w:rFonts w:ascii="Wingdings" w:hAnsi="Wingdings" w:hint="default"/>
      </w:rPr>
    </w:lvl>
    <w:lvl w:ilvl="5" w:tplc="63645BF2" w:tentative="1">
      <w:start w:val="1"/>
      <w:numFmt w:val="bullet"/>
      <w:lvlText w:val=""/>
      <w:lvlJc w:val="left"/>
      <w:pPr>
        <w:tabs>
          <w:tab w:val="num" w:pos="4320"/>
        </w:tabs>
        <w:ind w:left="4320" w:hanging="360"/>
      </w:pPr>
      <w:rPr>
        <w:rFonts w:ascii="Wingdings" w:hAnsi="Wingdings" w:hint="default"/>
      </w:rPr>
    </w:lvl>
    <w:lvl w:ilvl="6" w:tplc="CBA28EB0" w:tentative="1">
      <w:start w:val="1"/>
      <w:numFmt w:val="bullet"/>
      <w:lvlText w:val=""/>
      <w:lvlJc w:val="left"/>
      <w:pPr>
        <w:tabs>
          <w:tab w:val="num" w:pos="5040"/>
        </w:tabs>
        <w:ind w:left="5040" w:hanging="360"/>
      </w:pPr>
      <w:rPr>
        <w:rFonts w:ascii="Wingdings" w:hAnsi="Wingdings" w:hint="default"/>
      </w:rPr>
    </w:lvl>
    <w:lvl w:ilvl="7" w:tplc="7DB40A70" w:tentative="1">
      <w:start w:val="1"/>
      <w:numFmt w:val="bullet"/>
      <w:lvlText w:val=""/>
      <w:lvlJc w:val="left"/>
      <w:pPr>
        <w:tabs>
          <w:tab w:val="num" w:pos="5760"/>
        </w:tabs>
        <w:ind w:left="5760" w:hanging="360"/>
      </w:pPr>
      <w:rPr>
        <w:rFonts w:ascii="Wingdings" w:hAnsi="Wingdings" w:hint="default"/>
      </w:rPr>
    </w:lvl>
    <w:lvl w:ilvl="8" w:tplc="E1A6343A"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F0E0AAC"/>
    <w:multiLevelType w:val="hybridMultilevel"/>
    <w:tmpl w:val="1CBE106A"/>
    <w:lvl w:ilvl="0" w:tplc="358E0ADA">
      <w:start w:val="1"/>
      <w:numFmt w:val="bullet"/>
      <w:lvlText w:val=""/>
      <w:lvlJc w:val="left"/>
      <w:pPr>
        <w:tabs>
          <w:tab w:val="num" w:pos="720"/>
        </w:tabs>
        <w:ind w:left="720" w:hanging="360"/>
      </w:pPr>
      <w:rPr>
        <w:rFonts w:ascii="Wingdings" w:hAnsi="Wingdings" w:hint="default"/>
      </w:rPr>
    </w:lvl>
    <w:lvl w:ilvl="1" w:tplc="C25260D2">
      <w:start w:val="1"/>
      <w:numFmt w:val="bullet"/>
      <w:lvlText w:val=""/>
      <w:lvlJc w:val="left"/>
      <w:pPr>
        <w:tabs>
          <w:tab w:val="num" w:pos="1440"/>
        </w:tabs>
        <w:ind w:left="1440" w:hanging="360"/>
      </w:pPr>
      <w:rPr>
        <w:rFonts w:ascii="Wingdings" w:hAnsi="Wingdings" w:hint="default"/>
      </w:rPr>
    </w:lvl>
    <w:lvl w:ilvl="2" w:tplc="C390F238" w:tentative="1">
      <w:start w:val="1"/>
      <w:numFmt w:val="bullet"/>
      <w:lvlText w:val=""/>
      <w:lvlJc w:val="left"/>
      <w:pPr>
        <w:tabs>
          <w:tab w:val="num" w:pos="2160"/>
        </w:tabs>
        <w:ind w:left="2160" w:hanging="360"/>
      </w:pPr>
      <w:rPr>
        <w:rFonts w:ascii="Wingdings" w:hAnsi="Wingdings" w:hint="default"/>
      </w:rPr>
    </w:lvl>
    <w:lvl w:ilvl="3" w:tplc="F17250AC" w:tentative="1">
      <w:start w:val="1"/>
      <w:numFmt w:val="bullet"/>
      <w:lvlText w:val=""/>
      <w:lvlJc w:val="left"/>
      <w:pPr>
        <w:tabs>
          <w:tab w:val="num" w:pos="2880"/>
        </w:tabs>
        <w:ind w:left="2880" w:hanging="360"/>
      </w:pPr>
      <w:rPr>
        <w:rFonts w:ascii="Wingdings" w:hAnsi="Wingdings" w:hint="default"/>
      </w:rPr>
    </w:lvl>
    <w:lvl w:ilvl="4" w:tplc="25684FD0" w:tentative="1">
      <w:start w:val="1"/>
      <w:numFmt w:val="bullet"/>
      <w:lvlText w:val=""/>
      <w:lvlJc w:val="left"/>
      <w:pPr>
        <w:tabs>
          <w:tab w:val="num" w:pos="3600"/>
        </w:tabs>
        <w:ind w:left="3600" w:hanging="360"/>
      </w:pPr>
      <w:rPr>
        <w:rFonts w:ascii="Wingdings" w:hAnsi="Wingdings" w:hint="default"/>
      </w:rPr>
    </w:lvl>
    <w:lvl w:ilvl="5" w:tplc="70B658C0" w:tentative="1">
      <w:start w:val="1"/>
      <w:numFmt w:val="bullet"/>
      <w:lvlText w:val=""/>
      <w:lvlJc w:val="left"/>
      <w:pPr>
        <w:tabs>
          <w:tab w:val="num" w:pos="4320"/>
        </w:tabs>
        <w:ind w:left="4320" w:hanging="360"/>
      </w:pPr>
      <w:rPr>
        <w:rFonts w:ascii="Wingdings" w:hAnsi="Wingdings" w:hint="default"/>
      </w:rPr>
    </w:lvl>
    <w:lvl w:ilvl="6" w:tplc="4EB29A42" w:tentative="1">
      <w:start w:val="1"/>
      <w:numFmt w:val="bullet"/>
      <w:lvlText w:val=""/>
      <w:lvlJc w:val="left"/>
      <w:pPr>
        <w:tabs>
          <w:tab w:val="num" w:pos="5040"/>
        </w:tabs>
        <w:ind w:left="5040" w:hanging="360"/>
      </w:pPr>
      <w:rPr>
        <w:rFonts w:ascii="Wingdings" w:hAnsi="Wingdings" w:hint="default"/>
      </w:rPr>
    </w:lvl>
    <w:lvl w:ilvl="7" w:tplc="82B01318" w:tentative="1">
      <w:start w:val="1"/>
      <w:numFmt w:val="bullet"/>
      <w:lvlText w:val=""/>
      <w:lvlJc w:val="left"/>
      <w:pPr>
        <w:tabs>
          <w:tab w:val="num" w:pos="5760"/>
        </w:tabs>
        <w:ind w:left="5760" w:hanging="360"/>
      </w:pPr>
      <w:rPr>
        <w:rFonts w:ascii="Wingdings" w:hAnsi="Wingdings" w:hint="default"/>
      </w:rPr>
    </w:lvl>
    <w:lvl w:ilvl="8" w:tplc="F2B0EB7E"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8"/>
  </w:num>
  <w:num w:numId="3">
    <w:abstractNumId w:val="10"/>
  </w:num>
  <w:num w:numId="4">
    <w:abstractNumId w:val="31"/>
  </w:num>
  <w:num w:numId="5">
    <w:abstractNumId w:val="30"/>
  </w:num>
  <w:num w:numId="6">
    <w:abstractNumId w:val="12"/>
  </w:num>
  <w:num w:numId="7">
    <w:abstractNumId w:val="2"/>
  </w:num>
  <w:num w:numId="8">
    <w:abstractNumId w:val="9"/>
  </w:num>
  <w:num w:numId="9">
    <w:abstractNumId w:val="22"/>
  </w:num>
  <w:num w:numId="10">
    <w:abstractNumId w:val="27"/>
  </w:num>
  <w:num w:numId="11">
    <w:abstractNumId w:val="18"/>
  </w:num>
  <w:num w:numId="12">
    <w:abstractNumId w:val="29"/>
  </w:num>
  <w:num w:numId="13">
    <w:abstractNumId w:val="14"/>
  </w:num>
  <w:num w:numId="14">
    <w:abstractNumId w:val="13"/>
  </w:num>
  <w:num w:numId="15">
    <w:abstractNumId w:val="8"/>
  </w:num>
  <w:num w:numId="16">
    <w:abstractNumId w:val="7"/>
  </w:num>
  <w:num w:numId="17">
    <w:abstractNumId w:val="15"/>
  </w:num>
  <w:num w:numId="18">
    <w:abstractNumId w:val="0"/>
  </w:num>
  <w:num w:numId="19">
    <w:abstractNumId w:val="3"/>
  </w:num>
  <w:num w:numId="20">
    <w:abstractNumId w:val="21"/>
  </w:num>
  <w:num w:numId="21">
    <w:abstractNumId w:val="19"/>
  </w:num>
  <w:num w:numId="22">
    <w:abstractNumId w:val="20"/>
  </w:num>
  <w:num w:numId="23">
    <w:abstractNumId w:val="34"/>
  </w:num>
  <w:num w:numId="24">
    <w:abstractNumId w:val="11"/>
  </w:num>
  <w:num w:numId="25">
    <w:abstractNumId w:val="25"/>
  </w:num>
  <w:num w:numId="26">
    <w:abstractNumId w:val="24"/>
  </w:num>
  <w:num w:numId="27">
    <w:abstractNumId w:val="26"/>
  </w:num>
  <w:num w:numId="28">
    <w:abstractNumId w:val="23"/>
  </w:num>
  <w:num w:numId="29">
    <w:abstractNumId w:val="32"/>
  </w:num>
  <w:num w:numId="30">
    <w:abstractNumId w:val="1"/>
  </w:num>
  <w:num w:numId="31">
    <w:abstractNumId w:val="16"/>
  </w:num>
  <w:num w:numId="32">
    <w:abstractNumId w:val="5"/>
  </w:num>
  <w:num w:numId="33">
    <w:abstractNumId w:val="33"/>
  </w:num>
  <w:num w:numId="34">
    <w:abstractNumId w:val="17"/>
  </w:num>
  <w:num w:numId="35">
    <w:abstractNumId w:val="35"/>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30A"/>
    <w:rsid w:val="000005BE"/>
    <w:rsid w:val="000115D9"/>
    <w:rsid w:val="00011A55"/>
    <w:rsid w:val="00016DC8"/>
    <w:rsid w:val="00017075"/>
    <w:rsid w:val="000307E6"/>
    <w:rsid w:val="00030EB7"/>
    <w:rsid w:val="00042193"/>
    <w:rsid w:val="000436F3"/>
    <w:rsid w:val="00043CEC"/>
    <w:rsid w:val="00046EFE"/>
    <w:rsid w:val="0005339C"/>
    <w:rsid w:val="00057A27"/>
    <w:rsid w:val="00063D96"/>
    <w:rsid w:val="00064609"/>
    <w:rsid w:val="00064A5B"/>
    <w:rsid w:val="00064B8E"/>
    <w:rsid w:val="00064EFE"/>
    <w:rsid w:val="00080A0D"/>
    <w:rsid w:val="000868E3"/>
    <w:rsid w:val="000907FA"/>
    <w:rsid w:val="000966AF"/>
    <w:rsid w:val="000976D0"/>
    <w:rsid w:val="000A0B21"/>
    <w:rsid w:val="000A476F"/>
    <w:rsid w:val="000B189A"/>
    <w:rsid w:val="000B3DDE"/>
    <w:rsid w:val="000C4AC3"/>
    <w:rsid w:val="000C76D7"/>
    <w:rsid w:val="000D11F1"/>
    <w:rsid w:val="000D3ADB"/>
    <w:rsid w:val="000D3B83"/>
    <w:rsid w:val="000D554F"/>
    <w:rsid w:val="000D628E"/>
    <w:rsid w:val="000E1192"/>
    <w:rsid w:val="000E23B3"/>
    <w:rsid w:val="000E3DA2"/>
    <w:rsid w:val="000E6CDA"/>
    <w:rsid w:val="000E7FC9"/>
    <w:rsid w:val="000F5548"/>
    <w:rsid w:val="000F7A3D"/>
    <w:rsid w:val="00111C5F"/>
    <w:rsid w:val="00113378"/>
    <w:rsid w:val="001143F1"/>
    <w:rsid w:val="001165E7"/>
    <w:rsid w:val="00117D1F"/>
    <w:rsid w:val="0013143D"/>
    <w:rsid w:val="00137800"/>
    <w:rsid w:val="0014434A"/>
    <w:rsid w:val="00146B58"/>
    <w:rsid w:val="00150AB5"/>
    <w:rsid w:val="00154D07"/>
    <w:rsid w:val="00165D11"/>
    <w:rsid w:val="00171784"/>
    <w:rsid w:val="00176E4C"/>
    <w:rsid w:val="001777B9"/>
    <w:rsid w:val="00177E4F"/>
    <w:rsid w:val="0018443E"/>
    <w:rsid w:val="001901F5"/>
    <w:rsid w:val="0019207C"/>
    <w:rsid w:val="00195675"/>
    <w:rsid w:val="00197B43"/>
    <w:rsid w:val="001A0AE8"/>
    <w:rsid w:val="001B2FAB"/>
    <w:rsid w:val="001B669D"/>
    <w:rsid w:val="001C63EF"/>
    <w:rsid w:val="001C72D6"/>
    <w:rsid w:val="001D523D"/>
    <w:rsid w:val="001D5DEC"/>
    <w:rsid w:val="001E474D"/>
    <w:rsid w:val="001F30CC"/>
    <w:rsid w:val="0020122B"/>
    <w:rsid w:val="002023EC"/>
    <w:rsid w:val="00217763"/>
    <w:rsid w:val="00221A75"/>
    <w:rsid w:val="002237DF"/>
    <w:rsid w:val="002239AC"/>
    <w:rsid w:val="00232DAD"/>
    <w:rsid w:val="002349D3"/>
    <w:rsid w:val="00242D4D"/>
    <w:rsid w:val="00247C4D"/>
    <w:rsid w:val="00250A9D"/>
    <w:rsid w:val="00251D76"/>
    <w:rsid w:val="002524F1"/>
    <w:rsid w:val="00277B5D"/>
    <w:rsid w:val="00282482"/>
    <w:rsid w:val="002909F9"/>
    <w:rsid w:val="002A07D7"/>
    <w:rsid w:val="002A252D"/>
    <w:rsid w:val="002A685A"/>
    <w:rsid w:val="002B06C6"/>
    <w:rsid w:val="002B50DA"/>
    <w:rsid w:val="002B5835"/>
    <w:rsid w:val="002C34BE"/>
    <w:rsid w:val="002C3C8F"/>
    <w:rsid w:val="002C438D"/>
    <w:rsid w:val="002C5D48"/>
    <w:rsid w:val="002D3F6E"/>
    <w:rsid w:val="002E14D1"/>
    <w:rsid w:val="002E40AE"/>
    <w:rsid w:val="002E6AAF"/>
    <w:rsid w:val="002F1639"/>
    <w:rsid w:val="002F3641"/>
    <w:rsid w:val="002F4DE2"/>
    <w:rsid w:val="002F7F1E"/>
    <w:rsid w:val="00302080"/>
    <w:rsid w:val="003026D7"/>
    <w:rsid w:val="0030384F"/>
    <w:rsid w:val="003060D8"/>
    <w:rsid w:val="00311365"/>
    <w:rsid w:val="00312393"/>
    <w:rsid w:val="00313502"/>
    <w:rsid w:val="00315B54"/>
    <w:rsid w:val="00317880"/>
    <w:rsid w:val="003230AB"/>
    <w:rsid w:val="0032432F"/>
    <w:rsid w:val="00324E1C"/>
    <w:rsid w:val="0032564F"/>
    <w:rsid w:val="00330A2F"/>
    <w:rsid w:val="00340D9D"/>
    <w:rsid w:val="0034355B"/>
    <w:rsid w:val="00344B98"/>
    <w:rsid w:val="003516B8"/>
    <w:rsid w:val="0035507D"/>
    <w:rsid w:val="00355F63"/>
    <w:rsid w:val="00356046"/>
    <w:rsid w:val="003562CF"/>
    <w:rsid w:val="00357E26"/>
    <w:rsid w:val="0036129A"/>
    <w:rsid w:val="00370E87"/>
    <w:rsid w:val="0037144A"/>
    <w:rsid w:val="003731A0"/>
    <w:rsid w:val="003740E2"/>
    <w:rsid w:val="00375D87"/>
    <w:rsid w:val="003824BA"/>
    <w:rsid w:val="003850FB"/>
    <w:rsid w:val="0038530A"/>
    <w:rsid w:val="00385F94"/>
    <w:rsid w:val="003904F4"/>
    <w:rsid w:val="003966C5"/>
    <w:rsid w:val="003A1317"/>
    <w:rsid w:val="003B2142"/>
    <w:rsid w:val="003B7C03"/>
    <w:rsid w:val="003D17CD"/>
    <w:rsid w:val="003D2918"/>
    <w:rsid w:val="003D35BC"/>
    <w:rsid w:val="003D50EA"/>
    <w:rsid w:val="003D6662"/>
    <w:rsid w:val="003D7CED"/>
    <w:rsid w:val="003E25D1"/>
    <w:rsid w:val="003E32D9"/>
    <w:rsid w:val="003E5E6E"/>
    <w:rsid w:val="003F18F9"/>
    <w:rsid w:val="003F42B4"/>
    <w:rsid w:val="004001BF"/>
    <w:rsid w:val="0040753D"/>
    <w:rsid w:val="00407744"/>
    <w:rsid w:val="00413170"/>
    <w:rsid w:val="00414A31"/>
    <w:rsid w:val="00417DDC"/>
    <w:rsid w:val="004206DE"/>
    <w:rsid w:val="00423793"/>
    <w:rsid w:val="00424AE0"/>
    <w:rsid w:val="004400D1"/>
    <w:rsid w:val="00444494"/>
    <w:rsid w:val="004457FE"/>
    <w:rsid w:val="004462A5"/>
    <w:rsid w:val="00450AF2"/>
    <w:rsid w:val="004511E3"/>
    <w:rsid w:val="00452375"/>
    <w:rsid w:val="0045368C"/>
    <w:rsid w:val="004543E2"/>
    <w:rsid w:val="004550D3"/>
    <w:rsid w:val="0045730A"/>
    <w:rsid w:val="0046467E"/>
    <w:rsid w:val="00472F1C"/>
    <w:rsid w:val="0047597F"/>
    <w:rsid w:val="00483262"/>
    <w:rsid w:val="004879C6"/>
    <w:rsid w:val="00495A08"/>
    <w:rsid w:val="004968BF"/>
    <w:rsid w:val="0049725A"/>
    <w:rsid w:val="004973E7"/>
    <w:rsid w:val="004A284E"/>
    <w:rsid w:val="004A66C3"/>
    <w:rsid w:val="004A6F05"/>
    <w:rsid w:val="004B0F26"/>
    <w:rsid w:val="004B12E4"/>
    <w:rsid w:val="004B4AAE"/>
    <w:rsid w:val="004B518E"/>
    <w:rsid w:val="004B655D"/>
    <w:rsid w:val="004C10EB"/>
    <w:rsid w:val="004C1F1F"/>
    <w:rsid w:val="004C407F"/>
    <w:rsid w:val="004D35FC"/>
    <w:rsid w:val="004D381F"/>
    <w:rsid w:val="004D43B0"/>
    <w:rsid w:val="004E0285"/>
    <w:rsid w:val="004E1C5C"/>
    <w:rsid w:val="004E5B6F"/>
    <w:rsid w:val="004E60D6"/>
    <w:rsid w:val="004E677E"/>
    <w:rsid w:val="004E7878"/>
    <w:rsid w:val="004E78FD"/>
    <w:rsid w:val="004F7141"/>
    <w:rsid w:val="00503D00"/>
    <w:rsid w:val="0050593B"/>
    <w:rsid w:val="00507047"/>
    <w:rsid w:val="00513145"/>
    <w:rsid w:val="005139ED"/>
    <w:rsid w:val="005215D8"/>
    <w:rsid w:val="00522DC1"/>
    <w:rsid w:val="005240E0"/>
    <w:rsid w:val="0052618E"/>
    <w:rsid w:val="0053366F"/>
    <w:rsid w:val="00533BE9"/>
    <w:rsid w:val="00534D8C"/>
    <w:rsid w:val="0054552F"/>
    <w:rsid w:val="00550D53"/>
    <w:rsid w:val="005544BF"/>
    <w:rsid w:val="00565297"/>
    <w:rsid w:val="00570284"/>
    <w:rsid w:val="00571449"/>
    <w:rsid w:val="0057275A"/>
    <w:rsid w:val="0057446E"/>
    <w:rsid w:val="0057543E"/>
    <w:rsid w:val="00577543"/>
    <w:rsid w:val="0058092D"/>
    <w:rsid w:val="005946AF"/>
    <w:rsid w:val="005A2EBB"/>
    <w:rsid w:val="005A39C8"/>
    <w:rsid w:val="005A6849"/>
    <w:rsid w:val="005B3201"/>
    <w:rsid w:val="005C05EE"/>
    <w:rsid w:val="005C3B09"/>
    <w:rsid w:val="005C7FC8"/>
    <w:rsid w:val="005E0683"/>
    <w:rsid w:val="005E3ED6"/>
    <w:rsid w:val="005E5A7F"/>
    <w:rsid w:val="005E735F"/>
    <w:rsid w:val="005F04FD"/>
    <w:rsid w:val="005F0C0B"/>
    <w:rsid w:val="005F1A14"/>
    <w:rsid w:val="005F266D"/>
    <w:rsid w:val="005F5DAC"/>
    <w:rsid w:val="00602F53"/>
    <w:rsid w:val="00604A9B"/>
    <w:rsid w:val="00610088"/>
    <w:rsid w:val="00615987"/>
    <w:rsid w:val="00617F4C"/>
    <w:rsid w:val="006233CF"/>
    <w:rsid w:val="00623E60"/>
    <w:rsid w:val="00625D35"/>
    <w:rsid w:val="0063023B"/>
    <w:rsid w:val="0063045D"/>
    <w:rsid w:val="006372DF"/>
    <w:rsid w:val="00645065"/>
    <w:rsid w:val="00647E0D"/>
    <w:rsid w:val="0065049F"/>
    <w:rsid w:val="00656512"/>
    <w:rsid w:val="00657CE1"/>
    <w:rsid w:val="006627FF"/>
    <w:rsid w:val="00665618"/>
    <w:rsid w:val="00665E06"/>
    <w:rsid w:val="00667530"/>
    <w:rsid w:val="0067258B"/>
    <w:rsid w:val="00685270"/>
    <w:rsid w:val="0068767F"/>
    <w:rsid w:val="00693757"/>
    <w:rsid w:val="006A64D0"/>
    <w:rsid w:val="006B0A64"/>
    <w:rsid w:val="006B207C"/>
    <w:rsid w:val="006B3E95"/>
    <w:rsid w:val="006B6861"/>
    <w:rsid w:val="006C4A55"/>
    <w:rsid w:val="006E3225"/>
    <w:rsid w:val="006E4030"/>
    <w:rsid w:val="006E657E"/>
    <w:rsid w:val="006E6743"/>
    <w:rsid w:val="006F350D"/>
    <w:rsid w:val="00703986"/>
    <w:rsid w:val="00703EFE"/>
    <w:rsid w:val="00703FE4"/>
    <w:rsid w:val="00712CBD"/>
    <w:rsid w:val="007131ED"/>
    <w:rsid w:val="007142D0"/>
    <w:rsid w:val="00714388"/>
    <w:rsid w:val="00715D50"/>
    <w:rsid w:val="00717A27"/>
    <w:rsid w:val="0072140F"/>
    <w:rsid w:val="00721B53"/>
    <w:rsid w:val="00721C77"/>
    <w:rsid w:val="00723F50"/>
    <w:rsid w:val="00726AC6"/>
    <w:rsid w:val="00735394"/>
    <w:rsid w:val="00743C61"/>
    <w:rsid w:val="00745262"/>
    <w:rsid w:val="00745505"/>
    <w:rsid w:val="007506B7"/>
    <w:rsid w:val="00751876"/>
    <w:rsid w:val="007578D7"/>
    <w:rsid w:val="00761955"/>
    <w:rsid w:val="00780702"/>
    <w:rsid w:val="00781C9E"/>
    <w:rsid w:val="0079117D"/>
    <w:rsid w:val="00791276"/>
    <w:rsid w:val="00795EC5"/>
    <w:rsid w:val="007A0C53"/>
    <w:rsid w:val="007A0CD9"/>
    <w:rsid w:val="007A0DEF"/>
    <w:rsid w:val="007C45C7"/>
    <w:rsid w:val="007C5E02"/>
    <w:rsid w:val="007C7507"/>
    <w:rsid w:val="007C7D0B"/>
    <w:rsid w:val="007D427B"/>
    <w:rsid w:val="007E5D08"/>
    <w:rsid w:val="007E622A"/>
    <w:rsid w:val="007F2430"/>
    <w:rsid w:val="00800DD2"/>
    <w:rsid w:val="008010B9"/>
    <w:rsid w:val="00803514"/>
    <w:rsid w:val="008146DE"/>
    <w:rsid w:val="008151BC"/>
    <w:rsid w:val="00821C3C"/>
    <w:rsid w:val="00823D13"/>
    <w:rsid w:val="00834400"/>
    <w:rsid w:val="00837462"/>
    <w:rsid w:val="008400D6"/>
    <w:rsid w:val="008429FB"/>
    <w:rsid w:val="00843FA2"/>
    <w:rsid w:val="008462D5"/>
    <w:rsid w:val="008505D8"/>
    <w:rsid w:val="00851A1B"/>
    <w:rsid w:val="0085388B"/>
    <w:rsid w:val="00862669"/>
    <w:rsid w:val="00863CF9"/>
    <w:rsid w:val="00864374"/>
    <w:rsid w:val="00865FF7"/>
    <w:rsid w:val="00867B34"/>
    <w:rsid w:val="00867DD7"/>
    <w:rsid w:val="00873D7E"/>
    <w:rsid w:val="008742A7"/>
    <w:rsid w:val="00881165"/>
    <w:rsid w:val="00883BAD"/>
    <w:rsid w:val="00885379"/>
    <w:rsid w:val="008855EE"/>
    <w:rsid w:val="00887DAE"/>
    <w:rsid w:val="008A0016"/>
    <w:rsid w:val="008A1EAC"/>
    <w:rsid w:val="008A2118"/>
    <w:rsid w:val="008A5F02"/>
    <w:rsid w:val="008C0B7C"/>
    <w:rsid w:val="008C0E04"/>
    <w:rsid w:val="008C2048"/>
    <w:rsid w:val="008C29CB"/>
    <w:rsid w:val="008D1E7A"/>
    <w:rsid w:val="008D3152"/>
    <w:rsid w:val="008D4671"/>
    <w:rsid w:val="008D6133"/>
    <w:rsid w:val="008D722C"/>
    <w:rsid w:val="008E00F0"/>
    <w:rsid w:val="008E0AF5"/>
    <w:rsid w:val="008E4D0D"/>
    <w:rsid w:val="008E6BCC"/>
    <w:rsid w:val="008F6B8B"/>
    <w:rsid w:val="00900FBC"/>
    <w:rsid w:val="00904436"/>
    <w:rsid w:val="00917995"/>
    <w:rsid w:val="00922D9C"/>
    <w:rsid w:val="009230F6"/>
    <w:rsid w:val="009236C6"/>
    <w:rsid w:val="0092515A"/>
    <w:rsid w:val="00926389"/>
    <w:rsid w:val="0093016F"/>
    <w:rsid w:val="00931C03"/>
    <w:rsid w:val="00932932"/>
    <w:rsid w:val="00934E69"/>
    <w:rsid w:val="009407FA"/>
    <w:rsid w:val="0094328D"/>
    <w:rsid w:val="00946AB1"/>
    <w:rsid w:val="00952AC6"/>
    <w:rsid w:val="00957C4C"/>
    <w:rsid w:val="00960B97"/>
    <w:rsid w:val="00960F18"/>
    <w:rsid w:val="0096140F"/>
    <w:rsid w:val="00961D1A"/>
    <w:rsid w:val="00963C0A"/>
    <w:rsid w:val="0096710E"/>
    <w:rsid w:val="009676B0"/>
    <w:rsid w:val="00970019"/>
    <w:rsid w:val="009749B6"/>
    <w:rsid w:val="00974AD1"/>
    <w:rsid w:val="009762B6"/>
    <w:rsid w:val="0097741C"/>
    <w:rsid w:val="00982EA6"/>
    <w:rsid w:val="00983636"/>
    <w:rsid w:val="00985EEA"/>
    <w:rsid w:val="00993E9C"/>
    <w:rsid w:val="00995165"/>
    <w:rsid w:val="00996C50"/>
    <w:rsid w:val="009A3B23"/>
    <w:rsid w:val="009A561D"/>
    <w:rsid w:val="009A7037"/>
    <w:rsid w:val="009B155C"/>
    <w:rsid w:val="009B3F35"/>
    <w:rsid w:val="009C1068"/>
    <w:rsid w:val="009C6665"/>
    <w:rsid w:val="009D248B"/>
    <w:rsid w:val="009E1588"/>
    <w:rsid w:val="009E519A"/>
    <w:rsid w:val="009F1F4D"/>
    <w:rsid w:val="009F5507"/>
    <w:rsid w:val="009F7038"/>
    <w:rsid w:val="009F7C99"/>
    <w:rsid w:val="009F7F6D"/>
    <w:rsid w:val="00A05BB7"/>
    <w:rsid w:val="00A1345A"/>
    <w:rsid w:val="00A17F82"/>
    <w:rsid w:val="00A23658"/>
    <w:rsid w:val="00A3356D"/>
    <w:rsid w:val="00A45D1E"/>
    <w:rsid w:val="00A61962"/>
    <w:rsid w:val="00A66457"/>
    <w:rsid w:val="00A80170"/>
    <w:rsid w:val="00A80B86"/>
    <w:rsid w:val="00A80F1A"/>
    <w:rsid w:val="00A81251"/>
    <w:rsid w:val="00A85C64"/>
    <w:rsid w:val="00A861BA"/>
    <w:rsid w:val="00A91BC6"/>
    <w:rsid w:val="00A94D26"/>
    <w:rsid w:val="00A9700E"/>
    <w:rsid w:val="00AA1968"/>
    <w:rsid w:val="00AA7AAD"/>
    <w:rsid w:val="00AB01EF"/>
    <w:rsid w:val="00AB5BD4"/>
    <w:rsid w:val="00AB6AD2"/>
    <w:rsid w:val="00AC2859"/>
    <w:rsid w:val="00AC3B37"/>
    <w:rsid w:val="00AC700F"/>
    <w:rsid w:val="00AD022D"/>
    <w:rsid w:val="00AD0838"/>
    <w:rsid w:val="00AD0B86"/>
    <w:rsid w:val="00AD100D"/>
    <w:rsid w:val="00AD2107"/>
    <w:rsid w:val="00AD2923"/>
    <w:rsid w:val="00AD5811"/>
    <w:rsid w:val="00AE45CE"/>
    <w:rsid w:val="00AE7270"/>
    <w:rsid w:val="00AE7339"/>
    <w:rsid w:val="00AF5D08"/>
    <w:rsid w:val="00AF61A2"/>
    <w:rsid w:val="00AF6664"/>
    <w:rsid w:val="00B01BCF"/>
    <w:rsid w:val="00B053AF"/>
    <w:rsid w:val="00B055A2"/>
    <w:rsid w:val="00B10AE3"/>
    <w:rsid w:val="00B14D7B"/>
    <w:rsid w:val="00B1522C"/>
    <w:rsid w:val="00B1799E"/>
    <w:rsid w:val="00B21724"/>
    <w:rsid w:val="00B21824"/>
    <w:rsid w:val="00B22195"/>
    <w:rsid w:val="00B23905"/>
    <w:rsid w:val="00B24964"/>
    <w:rsid w:val="00B24F0E"/>
    <w:rsid w:val="00B3113E"/>
    <w:rsid w:val="00B3442C"/>
    <w:rsid w:val="00B34F93"/>
    <w:rsid w:val="00B36617"/>
    <w:rsid w:val="00B36DD8"/>
    <w:rsid w:val="00B40335"/>
    <w:rsid w:val="00B40558"/>
    <w:rsid w:val="00B44006"/>
    <w:rsid w:val="00B44A12"/>
    <w:rsid w:val="00B453AF"/>
    <w:rsid w:val="00B46056"/>
    <w:rsid w:val="00B46225"/>
    <w:rsid w:val="00B47E02"/>
    <w:rsid w:val="00B54245"/>
    <w:rsid w:val="00B57489"/>
    <w:rsid w:val="00B62FE6"/>
    <w:rsid w:val="00B640D9"/>
    <w:rsid w:val="00B658B9"/>
    <w:rsid w:val="00B65D95"/>
    <w:rsid w:val="00B727BB"/>
    <w:rsid w:val="00B7615E"/>
    <w:rsid w:val="00B92EB2"/>
    <w:rsid w:val="00BA07E5"/>
    <w:rsid w:val="00BA4134"/>
    <w:rsid w:val="00BA476D"/>
    <w:rsid w:val="00BA5938"/>
    <w:rsid w:val="00BA7449"/>
    <w:rsid w:val="00BB6761"/>
    <w:rsid w:val="00BB77E2"/>
    <w:rsid w:val="00BC4946"/>
    <w:rsid w:val="00BD29D1"/>
    <w:rsid w:val="00BD7220"/>
    <w:rsid w:val="00BD7A49"/>
    <w:rsid w:val="00BE4738"/>
    <w:rsid w:val="00BE4C0E"/>
    <w:rsid w:val="00BF5839"/>
    <w:rsid w:val="00C02528"/>
    <w:rsid w:val="00C03B12"/>
    <w:rsid w:val="00C07B86"/>
    <w:rsid w:val="00C100B5"/>
    <w:rsid w:val="00C1070D"/>
    <w:rsid w:val="00C107B1"/>
    <w:rsid w:val="00C11FFA"/>
    <w:rsid w:val="00C14A27"/>
    <w:rsid w:val="00C216D9"/>
    <w:rsid w:val="00C22B07"/>
    <w:rsid w:val="00C245EB"/>
    <w:rsid w:val="00C31858"/>
    <w:rsid w:val="00C35077"/>
    <w:rsid w:val="00C47AE5"/>
    <w:rsid w:val="00C503D7"/>
    <w:rsid w:val="00C50A1A"/>
    <w:rsid w:val="00C50BDE"/>
    <w:rsid w:val="00C5331D"/>
    <w:rsid w:val="00C56811"/>
    <w:rsid w:val="00C574BF"/>
    <w:rsid w:val="00C66858"/>
    <w:rsid w:val="00C71765"/>
    <w:rsid w:val="00C73E25"/>
    <w:rsid w:val="00C751AC"/>
    <w:rsid w:val="00C765F8"/>
    <w:rsid w:val="00C7686A"/>
    <w:rsid w:val="00C80501"/>
    <w:rsid w:val="00C826A3"/>
    <w:rsid w:val="00C846EE"/>
    <w:rsid w:val="00C84AF7"/>
    <w:rsid w:val="00C86BFE"/>
    <w:rsid w:val="00C87DE0"/>
    <w:rsid w:val="00C90AB5"/>
    <w:rsid w:val="00CA76D5"/>
    <w:rsid w:val="00CB198F"/>
    <w:rsid w:val="00CB1B54"/>
    <w:rsid w:val="00CB7B1B"/>
    <w:rsid w:val="00CC0970"/>
    <w:rsid w:val="00CC1F61"/>
    <w:rsid w:val="00CC271E"/>
    <w:rsid w:val="00CC4506"/>
    <w:rsid w:val="00CD1754"/>
    <w:rsid w:val="00CD1CA3"/>
    <w:rsid w:val="00CE2909"/>
    <w:rsid w:val="00CE5CAB"/>
    <w:rsid w:val="00CF53B7"/>
    <w:rsid w:val="00CF5831"/>
    <w:rsid w:val="00D135FC"/>
    <w:rsid w:val="00D147A1"/>
    <w:rsid w:val="00D22F46"/>
    <w:rsid w:val="00D31CAE"/>
    <w:rsid w:val="00D35F53"/>
    <w:rsid w:val="00D410D5"/>
    <w:rsid w:val="00D4181A"/>
    <w:rsid w:val="00D427C0"/>
    <w:rsid w:val="00D474EF"/>
    <w:rsid w:val="00D506D4"/>
    <w:rsid w:val="00D57997"/>
    <w:rsid w:val="00D7423A"/>
    <w:rsid w:val="00D76742"/>
    <w:rsid w:val="00D8128C"/>
    <w:rsid w:val="00D85246"/>
    <w:rsid w:val="00D85268"/>
    <w:rsid w:val="00D93793"/>
    <w:rsid w:val="00D96C38"/>
    <w:rsid w:val="00DA2BC0"/>
    <w:rsid w:val="00DA34BE"/>
    <w:rsid w:val="00DB0F05"/>
    <w:rsid w:val="00DB26B8"/>
    <w:rsid w:val="00DC03EA"/>
    <w:rsid w:val="00DC11C6"/>
    <w:rsid w:val="00DC1809"/>
    <w:rsid w:val="00DC23AB"/>
    <w:rsid w:val="00DD0AB5"/>
    <w:rsid w:val="00DD100F"/>
    <w:rsid w:val="00DD39ED"/>
    <w:rsid w:val="00DE037B"/>
    <w:rsid w:val="00DE0FA4"/>
    <w:rsid w:val="00DE4BFF"/>
    <w:rsid w:val="00DF3209"/>
    <w:rsid w:val="00DF4AB6"/>
    <w:rsid w:val="00DF65C2"/>
    <w:rsid w:val="00DF6A25"/>
    <w:rsid w:val="00E00D3B"/>
    <w:rsid w:val="00E02145"/>
    <w:rsid w:val="00E06AD6"/>
    <w:rsid w:val="00E07389"/>
    <w:rsid w:val="00E13F11"/>
    <w:rsid w:val="00E23079"/>
    <w:rsid w:val="00E31044"/>
    <w:rsid w:val="00E31748"/>
    <w:rsid w:val="00E3300C"/>
    <w:rsid w:val="00E37836"/>
    <w:rsid w:val="00E37EE5"/>
    <w:rsid w:val="00E41789"/>
    <w:rsid w:val="00E43268"/>
    <w:rsid w:val="00E464B5"/>
    <w:rsid w:val="00E50979"/>
    <w:rsid w:val="00E524F3"/>
    <w:rsid w:val="00E565FF"/>
    <w:rsid w:val="00E62A15"/>
    <w:rsid w:val="00E70A68"/>
    <w:rsid w:val="00E71C41"/>
    <w:rsid w:val="00E91CF6"/>
    <w:rsid w:val="00E9357C"/>
    <w:rsid w:val="00EA19CD"/>
    <w:rsid w:val="00EA3D6E"/>
    <w:rsid w:val="00EB305B"/>
    <w:rsid w:val="00EB599E"/>
    <w:rsid w:val="00EC1400"/>
    <w:rsid w:val="00EC1565"/>
    <w:rsid w:val="00EC50BA"/>
    <w:rsid w:val="00EC5958"/>
    <w:rsid w:val="00ED1C29"/>
    <w:rsid w:val="00ED4EA6"/>
    <w:rsid w:val="00ED5D52"/>
    <w:rsid w:val="00ED7925"/>
    <w:rsid w:val="00EE24E6"/>
    <w:rsid w:val="00EE32FD"/>
    <w:rsid w:val="00EE5228"/>
    <w:rsid w:val="00EE5764"/>
    <w:rsid w:val="00EF07C2"/>
    <w:rsid w:val="00EF3304"/>
    <w:rsid w:val="00EF3508"/>
    <w:rsid w:val="00EF460E"/>
    <w:rsid w:val="00F001E2"/>
    <w:rsid w:val="00F01AC6"/>
    <w:rsid w:val="00F24818"/>
    <w:rsid w:val="00F2481B"/>
    <w:rsid w:val="00F25E3D"/>
    <w:rsid w:val="00F262F8"/>
    <w:rsid w:val="00F30A63"/>
    <w:rsid w:val="00F322F0"/>
    <w:rsid w:val="00F34ACA"/>
    <w:rsid w:val="00F3741F"/>
    <w:rsid w:val="00F400BE"/>
    <w:rsid w:val="00F518F5"/>
    <w:rsid w:val="00F56430"/>
    <w:rsid w:val="00F6259B"/>
    <w:rsid w:val="00F63374"/>
    <w:rsid w:val="00F73C61"/>
    <w:rsid w:val="00F73E01"/>
    <w:rsid w:val="00F75EAF"/>
    <w:rsid w:val="00F771D9"/>
    <w:rsid w:val="00F85A56"/>
    <w:rsid w:val="00F85A68"/>
    <w:rsid w:val="00F87CCA"/>
    <w:rsid w:val="00F9037E"/>
    <w:rsid w:val="00F92EEB"/>
    <w:rsid w:val="00FA35F4"/>
    <w:rsid w:val="00FA6CB3"/>
    <w:rsid w:val="00FA727B"/>
    <w:rsid w:val="00FB7FCC"/>
    <w:rsid w:val="00FC2FF1"/>
    <w:rsid w:val="00FC525B"/>
    <w:rsid w:val="00FC7F03"/>
    <w:rsid w:val="00FD43B0"/>
    <w:rsid w:val="00FE33D9"/>
    <w:rsid w:val="00FE6D7A"/>
    <w:rsid w:val="00FF2100"/>
    <w:rsid w:val="00FF7B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5:docId w15:val="{200FB184-5F84-42C3-847E-9FEE2210E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552F"/>
    <w:pPr>
      <w:spacing w:after="0" w:line="240" w:lineRule="auto"/>
    </w:pPr>
    <w:rPr>
      <w:rFonts w:ascii="Times New Roman" w:eastAsia="Times New Roman" w:hAnsi="Times New Roman" w:cs="Times New Roman"/>
      <w:sz w:val="20"/>
      <w:szCs w:val="20"/>
      <w:lang w:val="fr-FR" w:eastAsia="es-ES"/>
    </w:rPr>
  </w:style>
  <w:style w:type="paragraph" w:styleId="Ttulo2">
    <w:name w:val="heading 2"/>
    <w:basedOn w:val="Normal"/>
    <w:next w:val="Normal"/>
    <w:link w:val="Ttulo2Car"/>
    <w:uiPriority w:val="9"/>
    <w:unhideWhenUsed/>
    <w:qFormat/>
    <w:rsid w:val="00CC0970"/>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54552F"/>
    <w:pPr>
      <w:tabs>
        <w:tab w:val="center" w:pos="4252"/>
        <w:tab w:val="right" w:pos="8504"/>
      </w:tabs>
    </w:pPr>
  </w:style>
  <w:style w:type="character" w:customStyle="1" w:styleId="EncabezadoCar">
    <w:name w:val="Encabezado Car"/>
    <w:basedOn w:val="Fuentedeprrafopredeter"/>
    <w:link w:val="Encabezado"/>
    <w:rsid w:val="0054552F"/>
    <w:rPr>
      <w:rFonts w:ascii="Times New Roman" w:eastAsia="Times New Roman" w:hAnsi="Times New Roman" w:cs="Times New Roman"/>
      <w:sz w:val="20"/>
      <w:szCs w:val="20"/>
      <w:lang w:val="fr-FR" w:eastAsia="es-ES"/>
    </w:rPr>
  </w:style>
  <w:style w:type="paragraph" w:styleId="Piedepgina">
    <w:name w:val="footer"/>
    <w:basedOn w:val="Normal"/>
    <w:link w:val="PiedepginaCar"/>
    <w:uiPriority w:val="99"/>
    <w:rsid w:val="0054552F"/>
    <w:pPr>
      <w:tabs>
        <w:tab w:val="center" w:pos="4252"/>
        <w:tab w:val="right" w:pos="8504"/>
      </w:tabs>
    </w:pPr>
  </w:style>
  <w:style w:type="character" w:customStyle="1" w:styleId="PiedepginaCar">
    <w:name w:val="Pie de página Car"/>
    <w:basedOn w:val="Fuentedeprrafopredeter"/>
    <w:link w:val="Piedepgina"/>
    <w:uiPriority w:val="99"/>
    <w:rsid w:val="0054552F"/>
    <w:rPr>
      <w:rFonts w:ascii="Times New Roman" w:eastAsia="Times New Roman" w:hAnsi="Times New Roman" w:cs="Times New Roman"/>
      <w:sz w:val="20"/>
      <w:szCs w:val="20"/>
      <w:lang w:val="fr-FR" w:eastAsia="es-ES"/>
    </w:rPr>
  </w:style>
  <w:style w:type="paragraph" w:customStyle="1" w:styleId="Simple">
    <w:name w:val="Simple"/>
    <w:rsid w:val="0054552F"/>
    <w:pPr>
      <w:spacing w:after="0" w:line="240" w:lineRule="auto"/>
    </w:pPr>
    <w:rPr>
      <w:rFonts w:ascii="Times New Roman" w:eastAsia="Times New Roman" w:hAnsi="Times New Roman" w:cs="Times New Roman"/>
      <w:color w:val="000000"/>
      <w:sz w:val="24"/>
      <w:szCs w:val="20"/>
      <w:lang w:val="es-ES_tradnl" w:eastAsia="es-ES"/>
    </w:rPr>
  </w:style>
  <w:style w:type="paragraph" w:styleId="NormalWeb">
    <w:name w:val="Normal (Web)"/>
    <w:basedOn w:val="Normal"/>
    <w:uiPriority w:val="99"/>
    <w:rsid w:val="0054552F"/>
    <w:rPr>
      <w:sz w:val="24"/>
      <w:szCs w:val="24"/>
      <w:lang w:val="es-ES"/>
    </w:rPr>
  </w:style>
  <w:style w:type="paragraph" w:customStyle="1" w:styleId="simple1">
    <w:name w:val="simple1"/>
    <w:basedOn w:val="Normal"/>
    <w:rsid w:val="0054552F"/>
    <w:pPr>
      <w:spacing w:before="72" w:after="192" w:line="336" w:lineRule="atLeast"/>
      <w:ind w:left="1080"/>
    </w:pPr>
    <w:rPr>
      <w:rFonts w:ascii="Arial" w:hAnsi="Arial" w:cs="Arial"/>
      <w:color w:val="000000"/>
      <w:sz w:val="26"/>
      <w:szCs w:val="26"/>
      <w:lang w:val="es-ES"/>
    </w:rPr>
  </w:style>
  <w:style w:type="paragraph" w:styleId="Textodeglobo">
    <w:name w:val="Balloon Text"/>
    <w:basedOn w:val="Normal"/>
    <w:link w:val="TextodegloboCar"/>
    <w:uiPriority w:val="99"/>
    <w:semiHidden/>
    <w:unhideWhenUsed/>
    <w:rsid w:val="0054552F"/>
    <w:rPr>
      <w:rFonts w:ascii="Tahoma" w:hAnsi="Tahoma" w:cs="Tahoma"/>
      <w:sz w:val="16"/>
      <w:szCs w:val="16"/>
    </w:rPr>
  </w:style>
  <w:style w:type="character" w:customStyle="1" w:styleId="TextodegloboCar">
    <w:name w:val="Texto de globo Car"/>
    <w:basedOn w:val="Fuentedeprrafopredeter"/>
    <w:link w:val="Textodeglobo"/>
    <w:uiPriority w:val="99"/>
    <w:semiHidden/>
    <w:rsid w:val="0054552F"/>
    <w:rPr>
      <w:rFonts w:ascii="Tahoma" w:eastAsia="Times New Roman" w:hAnsi="Tahoma" w:cs="Tahoma"/>
      <w:sz w:val="16"/>
      <w:szCs w:val="16"/>
      <w:lang w:val="fr-FR" w:eastAsia="es-ES"/>
    </w:rPr>
  </w:style>
  <w:style w:type="paragraph" w:styleId="Prrafodelista">
    <w:name w:val="List Paragraph"/>
    <w:basedOn w:val="Normal"/>
    <w:uiPriority w:val="34"/>
    <w:qFormat/>
    <w:rsid w:val="00232DAD"/>
    <w:pPr>
      <w:ind w:left="720"/>
      <w:contextualSpacing/>
    </w:pPr>
  </w:style>
  <w:style w:type="paragraph" w:customStyle="1" w:styleId="Pa13">
    <w:name w:val="Pa13"/>
    <w:basedOn w:val="Normal"/>
    <w:next w:val="Normal"/>
    <w:uiPriority w:val="99"/>
    <w:rsid w:val="00AD100D"/>
    <w:pPr>
      <w:autoSpaceDE w:val="0"/>
      <w:autoSpaceDN w:val="0"/>
      <w:adjustRightInd w:val="0"/>
      <w:spacing w:line="201" w:lineRule="atLeast"/>
    </w:pPr>
    <w:rPr>
      <w:rFonts w:ascii="Arial" w:eastAsiaTheme="minorHAnsi" w:hAnsi="Arial" w:cs="Arial"/>
      <w:sz w:val="24"/>
      <w:szCs w:val="24"/>
      <w:lang w:val="es-ES" w:eastAsia="en-US"/>
    </w:rPr>
  </w:style>
  <w:style w:type="character" w:customStyle="1" w:styleId="Ttulo2Car">
    <w:name w:val="Título 2 Car"/>
    <w:basedOn w:val="Fuentedeprrafopredeter"/>
    <w:link w:val="Ttulo2"/>
    <w:uiPriority w:val="9"/>
    <w:rsid w:val="00CC0970"/>
    <w:rPr>
      <w:rFonts w:asciiTheme="majorHAnsi" w:eastAsiaTheme="majorEastAsia" w:hAnsiTheme="majorHAnsi" w:cstheme="majorBidi"/>
      <w:b/>
      <w:bCs/>
      <w:color w:val="4F81BD" w:themeColor="accent1"/>
      <w:sz w:val="26"/>
      <w:szCs w:val="26"/>
      <w:lang w:val="fr-FR" w:eastAsia="es-ES"/>
    </w:rPr>
  </w:style>
  <w:style w:type="character" w:styleId="nfasis">
    <w:name w:val="Emphasis"/>
    <w:basedOn w:val="Fuentedeprrafopredeter"/>
    <w:uiPriority w:val="20"/>
    <w:qFormat/>
    <w:rsid w:val="004511E3"/>
    <w:rPr>
      <w:i/>
      <w:iCs/>
    </w:rPr>
  </w:style>
  <w:style w:type="character" w:styleId="Textoennegrita">
    <w:name w:val="Strong"/>
    <w:basedOn w:val="Fuentedeprrafopredeter"/>
    <w:uiPriority w:val="22"/>
    <w:qFormat/>
    <w:rsid w:val="004511E3"/>
    <w:rPr>
      <w:b/>
      <w:bCs/>
    </w:rPr>
  </w:style>
  <w:style w:type="character" w:styleId="Hipervnculo">
    <w:name w:val="Hyperlink"/>
    <w:basedOn w:val="Fuentedeprrafopredeter"/>
    <w:uiPriority w:val="99"/>
    <w:unhideWhenUsed/>
    <w:rsid w:val="004B0F26"/>
    <w:rPr>
      <w:color w:val="0000FF" w:themeColor="hyperlink"/>
      <w:u w:val="single"/>
    </w:rPr>
  </w:style>
  <w:style w:type="paragraph" w:customStyle="1" w:styleId="a">
    <w:name w:val="a"/>
    <w:basedOn w:val="Normal"/>
    <w:rsid w:val="00317880"/>
    <w:pPr>
      <w:spacing w:before="100" w:beforeAutospacing="1" w:after="100" w:afterAutospacing="1"/>
    </w:pPr>
    <w:rPr>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91471">
      <w:bodyDiv w:val="1"/>
      <w:marLeft w:val="180"/>
      <w:marRight w:val="2100"/>
      <w:marTop w:val="3855"/>
      <w:marBottom w:val="525"/>
      <w:divBdr>
        <w:top w:val="none" w:sz="0" w:space="0" w:color="auto"/>
        <w:left w:val="none" w:sz="0" w:space="0" w:color="auto"/>
        <w:bottom w:val="none" w:sz="0" w:space="0" w:color="auto"/>
        <w:right w:val="none" w:sz="0" w:space="0" w:color="auto"/>
      </w:divBdr>
    </w:div>
    <w:div w:id="52503902">
      <w:bodyDiv w:val="1"/>
      <w:marLeft w:val="180"/>
      <w:marRight w:val="2100"/>
      <w:marTop w:val="3855"/>
      <w:marBottom w:val="525"/>
      <w:divBdr>
        <w:top w:val="none" w:sz="0" w:space="0" w:color="auto"/>
        <w:left w:val="none" w:sz="0" w:space="0" w:color="auto"/>
        <w:bottom w:val="none" w:sz="0" w:space="0" w:color="auto"/>
        <w:right w:val="none" w:sz="0" w:space="0" w:color="auto"/>
      </w:divBdr>
    </w:div>
    <w:div w:id="95445523">
      <w:bodyDiv w:val="1"/>
      <w:marLeft w:val="0"/>
      <w:marRight w:val="0"/>
      <w:marTop w:val="0"/>
      <w:marBottom w:val="0"/>
      <w:divBdr>
        <w:top w:val="none" w:sz="0" w:space="0" w:color="auto"/>
        <w:left w:val="none" w:sz="0" w:space="0" w:color="auto"/>
        <w:bottom w:val="none" w:sz="0" w:space="0" w:color="auto"/>
        <w:right w:val="none" w:sz="0" w:space="0" w:color="auto"/>
      </w:divBdr>
      <w:divsChild>
        <w:div w:id="991106404">
          <w:marLeft w:val="706"/>
          <w:marRight w:val="0"/>
          <w:marTop w:val="0"/>
          <w:marBottom w:val="0"/>
          <w:divBdr>
            <w:top w:val="none" w:sz="0" w:space="0" w:color="auto"/>
            <w:left w:val="none" w:sz="0" w:space="0" w:color="auto"/>
            <w:bottom w:val="none" w:sz="0" w:space="0" w:color="auto"/>
            <w:right w:val="none" w:sz="0" w:space="0" w:color="auto"/>
          </w:divBdr>
        </w:div>
        <w:div w:id="1740398706">
          <w:marLeft w:val="706"/>
          <w:marRight w:val="0"/>
          <w:marTop w:val="0"/>
          <w:marBottom w:val="0"/>
          <w:divBdr>
            <w:top w:val="none" w:sz="0" w:space="0" w:color="auto"/>
            <w:left w:val="none" w:sz="0" w:space="0" w:color="auto"/>
            <w:bottom w:val="none" w:sz="0" w:space="0" w:color="auto"/>
            <w:right w:val="none" w:sz="0" w:space="0" w:color="auto"/>
          </w:divBdr>
        </w:div>
        <w:div w:id="1028021131">
          <w:marLeft w:val="706"/>
          <w:marRight w:val="0"/>
          <w:marTop w:val="0"/>
          <w:marBottom w:val="0"/>
          <w:divBdr>
            <w:top w:val="none" w:sz="0" w:space="0" w:color="auto"/>
            <w:left w:val="none" w:sz="0" w:space="0" w:color="auto"/>
            <w:bottom w:val="none" w:sz="0" w:space="0" w:color="auto"/>
            <w:right w:val="none" w:sz="0" w:space="0" w:color="auto"/>
          </w:divBdr>
        </w:div>
      </w:divsChild>
    </w:div>
    <w:div w:id="154491011">
      <w:bodyDiv w:val="1"/>
      <w:marLeft w:val="0"/>
      <w:marRight w:val="0"/>
      <w:marTop w:val="0"/>
      <w:marBottom w:val="0"/>
      <w:divBdr>
        <w:top w:val="none" w:sz="0" w:space="0" w:color="auto"/>
        <w:left w:val="none" w:sz="0" w:space="0" w:color="auto"/>
        <w:bottom w:val="none" w:sz="0" w:space="0" w:color="auto"/>
        <w:right w:val="none" w:sz="0" w:space="0" w:color="auto"/>
      </w:divBdr>
      <w:divsChild>
        <w:div w:id="1943684204">
          <w:marLeft w:val="0"/>
          <w:marRight w:val="0"/>
          <w:marTop w:val="720"/>
          <w:marBottom w:val="720"/>
          <w:divBdr>
            <w:top w:val="none" w:sz="0" w:space="0" w:color="auto"/>
            <w:left w:val="none" w:sz="0" w:space="0" w:color="auto"/>
            <w:bottom w:val="none" w:sz="0" w:space="0" w:color="auto"/>
            <w:right w:val="none" w:sz="0" w:space="0" w:color="auto"/>
          </w:divBdr>
          <w:divsChild>
            <w:div w:id="607086906">
              <w:marLeft w:val="0"/>
              <w:marRight w:val="0"/>
              <w:marTop w:val="0"/>
              <w:marBottom w:val="0"/>
              <w:divBdr>
                <w:top w:val="none" w:sz="0" w:space="0" w:color="auto"/>
                <w:left w:val="none" w:sz="0" w:space="0" w:color="auto"/>
                <w:bottom w:val="none" w:sz="0" w:space="0" w:color="auto"/>
                <w:right w:val="none" w:sz="0" w:space="0" w:color="auto"/>
              </w:divBdr>
              <w:divsChild>
                <w:div w:id="361175496">
                  <w:marLeft w:val="0"/>
                  <w:marRight w:val="0"/>
                  <w:marTop w:val="0"/>
                  <w:marBottom w:val="0"/>
                  <w:divBdr>
                    <w:top w:val="none" w:sz="0" w:space="0" w:color="auto"/>
                    <w:left w:val="none" w:sz="0" w:space="0" w:color="auto"/>
                    <w:bottom w:val="none" w:sz="0" w:space="0" w:color="auto"/>
                    <w:right w:val="none" w:sz="0" w:space="0" w:color="auto"/>
                  </w:divBdr>
                  <w:divsChild>
                    <w:div w:id="275799030">
                      <w:marLeft w:val="0"/>
                      <w:marRight w:val="0"/>
                      <w:marTop w:val="0"/>
                      <w:marBottom w:val="480"/>
                      <w:divBdr>
                        <w:top w:val="none" w:sz="0" w:space="0" w:color="auto"/>
                        <w:left w:val="none" w:sz="0" w:space="0" w:color="auto"/>
                        <w:bottom w:val="single" w:sz="2" w:space="0" w:color="123A63"/>
                        <w:right w:val="none" w:sz="0" w:space="0" w:color="auto"/>
                      </w:divBdr>
                    </w:div>
                  </w:divsChild>
                </w:div>
              </w:divsChild>
            </w:div>
          </w:divsChild>
        </w:div>
      </w:divsChild>
    </w:div>
    <w:div w:id="160052482">
      <w:bodyDiv w:val="1"/>
      <w:marLeft w:val="0"/>
      <w:marRight w:val="0"/>
      <w:marTop w:val="0"/>
      <w:marBottom w:val="0"/>
      <w:divBdr>
        <w:top w:val="none" w:sz="0" w:space="0" w:color="auto"/>
        <w:left w:val="none" w:sz="0" w:space="0" w:color="auto"/>
        <w:bottom w:val="none" w:sz="0" w:space="0" w:color="auto"/>
        <w:right w:val="none" w:sz="0" w:space="0" w:color="auto"/>
      </w:divBdr>
      <w:divsChild>
        <w:div w:id="635183410">
          <w:marLeft w:val="0"/>
          <w:marRight w:val="0"/>
          <w:marTop w:val="0"/>
          <w:marBottom w:val="0"/>
          <w:divBdr>
            <w:top w:val="none" w:sz="0" w:space="0" w:color="auto"/>
            <w:left w:val="none" w:sz="0" w:space="0" w:color="auto"/>
            <w:bottom w:val="none" w:sz="0" w:space="0" w:color="auto"/>
            <w:right w:val="none" w:sz="0" w:space="0" w:color="auto"/>
          </w:divBdr>
          <w:divsChild>
            <w:div w:id="760029788">
              <w:marLeft w:val="0"/>
              <w:marRight w:val="0"/>
              <w:marTop w:val="0"/>
              <w:marBottom w:val="0"/>
              <w:divBdr>
                <w:top w:val="none" w:sz="0" w:space="0" w:color="auto"/>
                <w:left w:val="none" w:sz="0" w:space="0" w:color="auto"/>
                <w:bottom w:val="none" w:sz="0" w:space="0" w:color="auto"/>
                <w:right w:val="none" w:sz="0" w:space="0" w:color="auto"/>
              </w:divBdr>
              <w:divsChild>
                <w:div w:id="125057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98559">
      <w:bodyDiv w:val="1"/>
      <w:marLeft w:val="0"/>
      <w:marRight w:val="0"/>
      <w:marTop w:val="0"/>
      <w:marBottom w:val="0"/>
      <w:divBdr>
        <w:top w:val="none" w:sz="0" w:space="0" w:color="auto"/>
        <w:left w:val="none" w:sz="0" w:space="0" w:color="auto"/>
        <w:bottom w:val="none" w:sz="0" w:space="0" w:color="auto"/>
        <w:right w:val="none" w:sz="0" w:space="0" w:color="auto"/>
      </w:divBdr>
      <w:divsChild>
        <w:div w:id="920061993">
          <w:marLeft w:val="0"/>
          <w:marRight w:val="0"/>
          <w:marTop w:val="0"/>
          <w:marBottom w:val="0"/>
          <w:divBdr>
            <w:top w:val="none" w:sz="0" w:space="0" w:color="auto"/>
            <w:left w:val="none" w:sz="0" w:space="0" w:color="auto"/>
            <w:bottom w:val="none" w:sz="0" w:space="0" w:color="auto"/>
            <w:right w:val="none" w:sz="0" w:space="0" w:color="auto"/>
          </w:divBdr>
          <w:divsChild>
            <w:div w:id="1735620651">
              <w:marLeft w:val="0"/>
              <w:marRight w:val="0"/>
              <w:marTop w:val="0"/>
              <w:marBottom w:val="0"/>
              <w:divBdr>
                <w:top w:val="none" w:sz="0" w:space="0" w:color="auto"/>
                <w:left w:val="none" w:sz="0" w:space="0" w:color="auto"/>
                <w:bottom w:val="none" w:sz="0" w:space="0" w:color="auto"/>
                <w:right w:val="none" w:sz="0" w:space="0" w:color="auto"/>
              </w:divBdr>
              <w:divsChild>
                <w:div w:id="502013386">
                  <w:marLeft w:val="0"/>
                  <w:marRight w:val="0"/>
                  <w:marTop w:val="0"/>
                  <w:marBottom w:val="0"/>
                  <w:divBdr>
                    <w:top w:val="none" w:sz="0" w:space="0" w:color="auto"/>
                    <w:left w:val="none" w:sz="0" w:space="0" w:color="auto"/>
                    <w:bottom w:val="none" w:sz="0" w:space="0" w:color="auto"/>
                    <w:right w:val="none" w:sz="0" w:space="0" w:color="auto"/>
                  </w:divBdr>
                  <w:divsChild>
                    <w:div w:id="1826822790">
                      <w:marLeft w:val="0"/>
                      <w:marRight w:val="0"/>
                      <w:marTop w:val="0"/>
                      <w:marBottom w:val="0"/>
                      <w:divBdr>
                        <w:top w:val="none" w:sz="0" w:space="0" w:color="auto"/>
                        <w:left w:val="none" w:sz="0" w:space="0" w:color="auto"/>
                        <w:bottom w:val="none" w:sz="0" w:space="0" w:color="auto"/>
                        <w:right w:val="none" w:sz="0" w:space="0" w:color="auto"/>
                      </w:divBdr>
                      <w:divsChild>
                        <w:div w:id="924191938">
                          <w:marLeft w:val="0"/>
                          <w:marRight w:val="0"/>
                          <w:marTop w:val="0"/>
                          <w:marBottom w:val="0"/>
                          <w:divBdr>
                            <w:top w:val="none" w:sz="0" w:space="0" w:color="auto"/>
                            <w:left w:val="none" w:sz="0" w:space="0" w:color="auto"/>
                            <w:bottom w:val="none" w:sz="0" w:space="0" w:color="auto"/>
                            <w:right w:val="none" w:sz="0" w:space="0" w:color="auto"/>
                          </w:divBdr>
                          <w:divsChild>
                            <w:div w:id="1627814688">
                              <w:marLeft w:val="0"/>
                              <w:marRight w:val="0"/>
                              <w:marTop w:val="0"/>
                              <w:marBottom w:val="0"/>
                              <w:divBdr>
                                <w:top w:val="none" w:sz="0" w:space="0" w:color="auto"/>
                                <w:left w:val="none" w:sz="0" w:space="0" w:color="auto"/>
                                <w:bottom w:val="none" w:sz="0" w:space="0" w:color="auto"/>
                                <w:right w:val="none" w:sz="0" w:space="0" w:color="auto"/>
                              </w:divBdr>
                              <w:divsChild>
                                <w:div w:id="794755401">
                                  <w:marLeft w:val="0"/>
                                  <w:marRight w:val="0"/>
                                  <w:marTop w:val="0"/>
                                  <w:marBottom w:val="0"/>
                                  <w:divBdr>
                                    <w:top w:val="none" w:sz="0" w:space="0" w:color="auto"/>
                                    <w:left w:val="none" w:sz="0" w:space="0" w:color="auto"/>
                                    <w:bottom w:val="none" w:sz="0" w:space="0" w:color="auto"/>
                                    <w:right w:val="none" w:sz="0" w:space="0" w:color="auto"/>
                                  </w:divBdr>
                                  <w:divsChild>
                                    <w:div w:id="735519671">
                                      <w:marLeft w:val="0"/>
                                      <w:marRight w:val="0"/>
                                      <w:marTop w:val="0"/>
                                      <w:marBottom w:val="0"/>
                                      <w:divBdr>
                                        <w:top w:val="none" w:sz="0" w:space="0" w:color="auto"/>
                                        <w:left w:val="none" w:sz="0" w:space="0" w:color="auto"/>
                                        <w:bottom w:val="none" w:sz="0" w:space="0" w:color="auto"/>
                                        <w:right w:val="none" w:sz="0" w:space="0" w:color="auto"/>
                                      </w:divBdr>
                                      <w:divsChild>
                                        <w:div w:id="1773087631">
                                          <w:marLeft w:val="0"/>
                                          <w:marRight w:val="0"/>
                                          <w:marTop w:val="0"/>
                                          <w:marBottom w:val="2"/>
                                          <w:divBdr>
                                            <w:top w:val="none" w:sz="0" w:space="0" w:color="auto"/>
                                            <w:left w:val="none" w:sz="0" w:space="0" w:color="auto"/>
                                            <w:bottom w:val="none" w:sz="0" w:space="0" w:color="auto"/>
                                            <w:right w:val="none" w:sz="0" w:space="0" w:color="auto"/>
                                          </w:divBdr>
                                          <w:divsChild>
                                            <w:div w:id="19781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215654">
      <w:bodyDiv w:val="1"/>
      <w:marLeft w:val="0"/>
      <w:marRight w:val="0"/>
      <w:marTop w:val="0"/>
      <w:marBottom w:val="0"/>
      <w:divBdr>
        <w:top w:val="none" w:sz="0" w:space="0" w:color="auto"/>
        <w:left w:val="none" w:sz="0" w:space="0" w:color="auto"/>
        <w:bottom w:val="none" w:sz="0" w:space="0" w:color="auto"/>
        <w:right w:val="none" w:sz="0" w:space="0" w:color="auto"/>
      </w:divBdr>
      <w:divsChild>
        <w:div w:id="370351380">
          <w:marLeft w:val="0"/>
          <w:marRight w:val="0"/>
          <w:marTop w:val="0"/>
          <w:marBottom w:val="0"/>
          <w:divBdr>
            <w:top w:val="none" w:sz="0" w:space="0" w:color="auto"/>
            <w:left w:val="none" w:sz="0" w:space="0" w:color="auto"/>
            <w:bottom w:val="none" w:sz="0" w:space="0" w:color="auto"/>
            <w:right w:val="none" w:sz="0" w:space="0" w:color="auto"/>
          </w:divBdr>
          <w:divsChild>
            <w:div w:id="936866347">
              <w:marLeft w:val="0"/>
              <w:marRight w:val="0"/>
              <w:marTop w:val="0"/>
              <w:marBottom w:val="0"/>
              <w:divBdr>
                <w:top w:val="none" w:sz="0" w:space="0" w:color="auto"/>
                <w:left w:val="none" w:sz="0" w:space="0" w:color="auto"/>
                <w:bottom w:val="none" w:sz="0" w:space="0" w:color="auto"/>
                <w:right w:val="none" w:sz="0" w:space="0" w:color="auto"/>
              </w:divBdr>
              <w:divsChild>
                <w:div w:id="34952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096170">
      <w:bodyDiv w:val="1"/>
      <w:marLeft w:val="0"/>
      <w:marRight w:val="0"/>
      <w:marTop w:val="0"/>
      <w:marBottom w:val="0"/>
      <w:divBdr>
        <w:top w:val="none" w:sz="0" w:space="0" w:color="auto"/>
        <w:left w:val="none" w:sz="0" w:space="0" w:color="auto"/>
        <w:bottom w:val="none" w:sz="0" w:space="0" w:color="auto"/>
        <w:right w:val="none" w:sz="0" w:space="0" w:color="auto"/>
      </w:divBdr>
      <w:divsChild>
        <w:div w:id="1727145578">
          <w:marLeft w:val="706"/>
          <w:marRight w:val="0"/>
          <w:marTop w:val="0"/>
          <w:marBottom w:val="0"/>
          <w:divBdr>
            <w:top w:val="none" w:sz="0" w:space="0" w:color="auto"/>
            <w:left w:val="none" w:sz="0" w:space="0" w:color="auto"/>
            <w:bottom w:val="none" w:sz="0" w:space="0" w:color="auto"/>
            <w:right w:val="none" w:sz="0" w:space="0" w:color="auto"/>
          </w:divBdr>
        </w:div>
        <w:div w:id="923031459">
          <w:marLeft w:val="706"/>
          <w:marRight w:val="0"/>
          <w:marTop w:val="0"/>
          <w:marBottom w:val="0"/>
          <w:divBdr>
            <w:top w:val="none" w:sz="0" w:space="0" w:color="auto"/>
            <w:left w:val="none" w:sz="0" w:space="0" w:color="auto"/>
            <w:bottom w:val="none" w:sz="0" w:space="0" w:color="auto"/>
            <w:right w:val="none" w:sz="0" w:space="0" w:color="auto"/>
          </w:divBdr>
        </w:div>
        <w:div w:id="579368251">
          <w:marLeft w:val="706"/>
          <w:marRight w:val="0"/>
          <w:marTop w:val="0"/>
          <w:marBottom w:val="0"/>
          <w:divBdr>
            <w:top w:val="none" w:sz="0" w:space="0" w:color="auto"/>
            <w:left w:val="none" w:sz="0" w:space="0" w:color="auto"/>
            <w:bottom w:val="none" w:sz="0" w:space="0" w:color="auto"/>
            <w:right w:val="none" w:sz="0" w:space="0" w:color="auto"/>
          </w:divBdr>
        </w:div>
        <w:div w:id="1345522604">
          <w:marLeft w:val="706"/>
          <w:marRight w:val="0"/>
          <w:marTop w:val="0"/>
          <w:marBottom w:val="0"/>
          <w:divBdr>
            <w:top w:val="none" w:sz="0" w:space="0" w:color="auto"/>
            <w:left w:val="none" w:sz="0" w:space="0" w:color="auto"/>
            <w:bottom w:val="none" w:sz="0" w:space="0" w:color="auto"/>
            <w:right w:val="none" w:sz="0" w:space="0" w:color="auto"/>
          </w:divBdr>
        </w:div>
        <w:div w:id="521017854">
          <w:marLeft w:val="706"/>
          <w:marRight w:val="0"/>
          <w:marTop w:val="0"/>
          <w:marBottom w:val="0"/>
          <w:divBdr>
            <w:top w:val="none" w:sz="0" w:space="0" w:color="auto"/>
            <w:left w:val="none" w:sz="0" w:space="0" w:color="auto"/>
            <w:bottom w:val="none" w:sz="0" w:space="0" w:color="auto"/>
            <w:right w:val="none" w:sz="0" w:space="0" w:color="auto"/>
          </w:divBdr>
        </w:div>
        <w:div w:id="1333138949">
          <w:marLeft w:val="706"/>
          <w:marRight w:val="0"/>
          <w:marTop w:val="0"/>
          <w:marBottom w:val="0"/>
          <w:divBdr>
            <w:top w:val="none" w:sz="0" w:space="0" w:color="auto"/>
            <w:left w:val="none" w:sz="0" w:space="0" w:color="auto"/>
            <w:bottom w:val="none" w:sz="0" w:space="0" w:color="auto"/>
            <w:right w:val="none" w:sz="0" w:space="0" w:color="auto"/>
          </w:divBdr>
        </w:div>
        <w:div w:id="558367422">
          <w:marLeft w:val="706"/>
          <w:marRight w:val="0"/>
          <w:marTop w:val="0"/>
          <w:marBottom w:val="0"/>
          <w:divBdr>
            <w:top w:val="none" w:sz="0" w:space="0" w:color="auto"/>
            <w:left w:val="none" w:sz="0" w:space="0" w:color="auto"/>
            <w:bottom w:val="none" w:sz="0" w:space="0" w:color="auto"/>
            <w:right w:val="none" w:sz="0" w:space="0" w:color="auto"/>
          </w:divBdr>
        </w:div>
        <w:div w:id="386563925">
          <w:marLeft w:val="706"/>
          <w:marRight w:val="0"/>
          <w:marTop w:val="0"/>
          <w:marBottom w:val="0"/>
          <w:divBdr>
            <w:top w:val="none" w:sz="0" w:space="0" w:color="auto"/>
            <w:left w:val="none" w:sz="0" w:space="0" w:color="auto"/>
            <w:bottom w:val="none" w:sz="0" w:space="0" w:color="auto"/>
            <w:right w:val="none" w:sz="0" w:space="0" w:color="auto"/>
          </w:divBdr>
        </w:div>
      </w:divsChild>
    </w:div>
    <w:div w:id="255870523">
      <w:bodyDiv w:val="1"/>
      <w:marLeft w:val="180"/>
      <w:marRight w:val="2100"/>
      <w:marTop w:val="3855"/>
      <w:marBottom w:val="525"/>
      <w:divBdr>
        <w:top w:val="none" w:sz="0" w:space="0" w:color="auto"/>
        <w:left w:val="none" w:sz="0" w:space="0" w:color="auto"/>
        <w:bottom w:val="none" w:sz="0" w:space="0" w:color="auto"/>
        <w:right w:val="none" w:sz="0" w:space="0" w:color="auto"/>
      </w:divBdr>
    </w:div>
    <w:div w:id="307592585">
      <w:bodyDiv w:val="1"/>
      <w:marLeft w:val="0"/>
      <w:marRight w:val="0"/>
      <w:marTop w:val="0"/>
      <w:marBottom w:val="0"/>
      <w:divBdr>
        <w:top w:val="none" w:sz="0" w:space="0" w:color="auto"/>
        <w:left w:val="none" w:sz="0" w:space="0" w:color="auto"/>
        <w:bottom w:val="none" w:sz="0" w:space="0" w:color="auto"/>
        <w:right w:val="none" w:sz="0" w:space="0" w:color="auto"/>
      </w:divBdr>
    </w:div>
    <w:div w:id="367029053">
      <w:bodyDiv w:val="1"/>
      <w:marLeft w:val="0"/>
      <w:marRight w:val="0"/>
      <w:marTop w:val="0"/>
      <w:marBottom w:val="0"/>
      <w:divBdr>
        <w:top w:val="none" w:sz="0" w:space="0" w:color="auto"/>
        <w:left w:val="none" w:sz="0" w:space="0" w:color="auto"/>
        <w:bottom w:val="none" w:sz="0" w:space="0" w:color="auto"/>
        <w:right w:val="none" w:sz="0" w:space="0" w:color="auto"/>
      </w:divBdr>
      <w:divsChild>
        <w:div w:id="1378504907">
          <w:marLeft w:val="0"/>
          <w:marRight w:val="0"/>
          <w:marTop w:val="0"/>
          <w:marBottom w:val="0"/>
          <w:divBdr>
            <w:top w:val="none" w:sz="0" w:space="0" w:color="auto"/>
            <w:left w:val="none" w:sz="0" w:space="0" w:color="auto"/>
            <w:bottom w:val="none" w:sz="0" w:space="0" w:color="auto"/>
            <w:right w:val="none" w:sz="0" w:space="0" w:color="auto"/>
          </w:divBdr>
          <w:divsChild>
            <w:div w:id="573244975">
              <w:marLeft w:val="0"/>
              <w:marRight w:val="0"/>
              <w:marTop w:val="0"/>
              <w:marBottom w:val="0"/>
              <w:divBdr>
                <w:top w:val="none" w:sz="0" w:space="0" w:color="auto"/>
                <w:left w:val="none" w:sz="0" w:space="0" w:color="auto"/>
                <w:bottom w:val="none" w:sz="0" w:space="0" w:color="auto"/>
                <w:right w:val="none" w:sz="0" w:space="0" w:color="auto"/>
              </w:divBdr>
              <w:divsChild>
                <w:div w:id="166674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076796">
      <w:bodyDiv w:val="1"/>
      <w:marLeft w:val="0"/>
      <w:marRight w:val="0"/>
      <w:marTop w:val="0"/>
      <w:marBottom w:val="0"/>
      <w:divBdr>
        <w:top w:val="none" w:sz="0" w:space="0" w:color="auto"/>
        <w:left w:val="none" w:sz="0" w:space="0" w:color="auto"/>
        <w:bottom w:val="none" w:sz="0" w:space="0" w:color="auto"/>
        <w:right w:val="none" w:sz="0" w:space="0" w:color="auto"/>
      </w:divBdr>
      <w:divsChild>
        <w:div w:id="578177120">
          <w:marLeft w:val="0"/>
          <w:marRight w:val="0"/>
          <w:marTop w:val="0"/>
          <w:marBottom w:val="0"/>
          <w:divBdr>
            <w:top w:val="none" w:sz="0" w:space="0" w:color="auto"/>
            <w:left w:val="none" w:sz="0" w:space="0" w:color="auto"/>
            <w:bottom w:val="none" w:sz="0" w:space="0" w:color="auto"/>
            <w:right w:val="none" w:sz="0" w:space="0" w:color="auto"/>
          </w:divBdr>
          <w:divsChild>
            <w:div w:id="711273849">
              <w:marLeft w:val="0"/>
              <w:marRight w:val="0"/>
              <w:marTop w:val="0"/>
              <w:marBottom w:val="0"/>
              <w:divBdr>
                <w:top w:val="none" w:sz="0" w:space="0" w:color="auto"/>
                <w:left w:val="none" w:sz="0" w:space="0" w:color="auto"/>
                <w:bottom w:val="none" w:sz="0" w:space="0" w:color="auto"/>
                <w:right w:val="none" w:sz="0" w:space="0" w:color="auto"/>
              </w:divBdr>
              <w:divsChild>
                <w:div w:id="192120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7633378">
      <w:bodyDiv w:val="1"/>
      <w:marLeft w:val="0"/>
      <w:marRight w:val="0"/>
      <w:marTop w:val="0"/>
      <w:marBottom w:val="0"/>
      <w:divBdr>
        <w:top w:val="none" w:sz="0" w:space="0" w:color="auto"/>
        <w:left w:val="none" w:sz="0" w:space="0" w:color="auto"/>
        <w:bottom w:val="none" w:sz="0" w:space="0" w:color="auto"/>
        <w:right w:val="none" w:sz="0" w:space="0" w:color="auto"/>
      </w:divBdr>
      <w:divsChild>
        <w:div w:id="1752434399">
          <w:marLeft w:val="0"/>
          <w:marRight w:val="0"/>
          <w:marTop w:val="0"/>
          <w:marBottom w:val="0"/>
          <w:divBdr>
            <w:top w:val="single" w:sz="24" w:space="0" w:color="000000"/>
            <w:left w:val="none" w:sz="0" w:space="0" w:color="auto"/>
            <w:bottom w:val="none" w:sz="0" w:space="0" w:color="auto"/>
            <w:right w:val="none" w:sz="0" w:space="0" w:color="auto"/>
          </w:divBdr>
          <w:divsChild>
            <w:div w:id="2037580045">
              <w:marLeft w:val="0"/>
              <w:marRight w:val="0"/>
              <w:marTop w:val="0"/>
              <w:marBottom w:val="0"/>
              <w:divBdr>
                <w:top w:val="none" w:sz="0" w:space="0" w:color="auto"/>
                <w:left w:val="none" w:sz="0" w:space="0" w:color="auto"/>
                <w:bottom w:val="none" w:sz="0" w:space="0" w:color="auto"/>
                <w:right w:val="none" w:sz="0" w:space="0" w:color="auto"/>
              </w:divBdr>
              <w:divsChild>
                <w:div w:id="1676804162">
                  <w:marLeft w:val="2"/>
                  <w:marRight w:val="0"/>
                  <w:marTop w:val="0"/>
                  <w:marBottom w:val="0"/>
                  <w:divBdr>
                    <w:top w:val="none" w:sz="0" w:space="0" w:color="auto"/>
                    <w:left w:val="none" w:sz="0" w:space="0" w:color="auto"/>
                    <w:bottom w:val="none" w:sz="0" w:space="0" w:color="auto"/>
                    <w:right w:val="none" w:sz="0" w:space="0" w:color="auto"/>
                  </w:divBdr>
                  <w:divsChild>
                    <w:div w:id="1880044357">
                      <w:marLeft w:val="0"/>
                      <w:marRight w:val="0"/>
                      <w:marTop w:val="1"/>
                      <w:marBottom w:val="0"/>
                      <w:divBdr>
                        <w:top w:val="none" w:sz="0" w:space="0" w:color="auto"/>
                        <w:left w:val="none" w:sz="0" w:space="0" w:color="auto"/>
                        <w:bottom w:val="none" w:sz="0" w:space="0" w:color="auto"/>
                        <w:right w:val="none" w:sz="0" w:space="0" w:color="auto"/>
                      </w:divBdr>
                    </w:div>
                  </w:divsChild>
                </w:div>
              </w:divsChild>
            </w:div>
          </w:divsChild>
        </w:div>
      </w:divsChild>
    </w:div>
    <w:div w:id="660693169">
      <w:bodyDiv w:val="1"/>
      <w:marLeft w:val="0"/>
      <w:marRight w:val="0"/>
      <w:marTop w:val="0"/>
      <w:marBottom w:val="0"/>
      <w:divBdr>
        <w:top w:val="none" w:sz="0" w:space="0" w:color="auto"/>
        <w:left w:val="none" w:sz="0" w:space="0" w:color="auto"/>
        <w:bottom w:val="none" w:sz="0" w:space="0" w:color="auto"/>
        <w:right w:val="none" w:sz="0" w:space="0" w:color="auto"/>
      </w:divBdr>
      <w:divsChild>
        <w:div w:id="1494907056">
          <w:marLeft w:val="0"/>
          <w:marRight w:val="0"/>
          <w:marTop w:val="0"/>
          <w:marBottom w:val="0"/>
          <w:divBdr>
            <w:top w:val="none" w:sz="0" w:space="0" w:color="auto"/>
            <w:left w:val="none" w:sz="0" w:space="0" w:color="auto"/>
            <w:bottom w:val="none" w:sz="0" w:space="0" w:color="auto"/>
            <w:right w:val="none" w:sz="0" w:space="0" w:color="auto"/>
          </w:divBdr>
          <w:divsChild>
            <w:div w:id="1711299055">
              <w:marLeft w:val="0"/>
              <w:marRight w:val="0"/>
              <w:marTop w:val="0"/>
              <w:marBottom w:val="0"/>
              <w:divBdr>
                <w:top w:val="none" w:sz="0" w:space="0" w:color="auto"/>
                <w:left w:val="none" w:sz="0" w:space="0" w:color="auto"/>
                <w:bottom w:val="none" w:sz="0" w:space="0" w:color="auto"/>
                <w:right w:val="none" w:sz="0" w:space="0" w:color="auto"/>
              </w:divBdr>
              <w:divsChild>
                <w:div w:id="147140520">
                  <w:marLeft w:val="0"/>
                  <w:marRight w:val="0"/>
                  <w:marTop w:val="0"/>
                  <w:marBottom w:val="0"/>
                  <w:divBdr>
                    <w:top w:val="none" w:sz="0" w:space="0" w:color="auto"/>
                    <w:left w:val="none" w:sz="0" w:space="0" w:color="auto"/>
                    <w:bottom w:val="none" w:sz="0" w:space="0" w:color="auto"/>
                    <w:right w:val="none" w:sz="0" w:space="0" w:color="auto"/>
                  </w:divBdr>
                  <w:divsChild>
                    <w:div w:id="244456370">
                      <w:marLeft w:val="0"/>
                      <w:marRight w:val="0"/>
                      <w:marTop w:val="0"/>
                      <w:marBottom w:val="0"/>
                      <w:divBdr>
                        <w:top w:val="none" w:sz="0" w:space="0" w:color="auto"/>
                        <w:left w:val="none" w:sz="0" w:space="0" w:color="auto"/>
                        <w:bottom w:val="none" w:sz="0" w:space="0" w:color="auto"/>
                        <w:right w:val="none" w:sz="0" w:space="0" w:color="auto"/>
                      </w:divBdr>
                      <w:divsChild>
                        <w:div w:id="1234202032">
                          <w:marLeft w:val="0"/>
                          <w:marRight w:val="0"/>
                          <w:marTop w:val="0"/>
                          <w:marBottom w:val="0"/>
                          <w:divBdr>
                            <w:top w:val="none" w:sz="0" w:space="0" w:color="auto"/>
                            <w:left w:val="none" w:sz="0" w:space="0" w:color="auto"/>
                            <w:bottom w:val="none" w:sz="0" w:space="0" w:color="auto"/>
                            <w:right w:val="none" w:sz="0" w:space="0" w:color="auto"/>
                          </w:divBdr>
                          <w:divsChild>
                            <w:div w:id="1079908299">
                              <w:marLeft w:val="0"/>
                              <w:marRight w:val="0"/>
                              <w:marTop w:val="0"/>
                              <w:marBottom w:val="0"/>
                              <w:divBdr>
                                <w:top w:val="none" w:sz="0" w:space="0" w:color="auto"/>
                                <w:left w:val="none" w:sz="0" w:space="0" w:color="auto"/>
                                <w:bottom w:val="none" w:sz="0" w:space="0" w:color="auto"/>
                                <w:right w:val="none" w:sz="0" w:space="0" w:color="auto"/>
                              </w:divBdr>
                              <w:divsChild>
                                <w:div w:id="1821193388">
                                  <w:marLeft w:val="0"/>
                                  <w:marRight w:val="0"/>
                                  <w:marTop w:val="0"/>
                                  <w:marBottom w:val="0"/>
                                  <w:divBdr>
                                    <w:top w:val="none" w:sz="0" w:space="0" w:color="auto"/>
                                    <w:left w:val="none" w:sz="0" w:space="0" w:color="auto"/>
                                    <w:bottom w:val="none" w:sz="0" w:space="0" w:color="auto"/>
                                    <w:right w:val="none" w:sz="0" w:space="0" w:color="auto"/>
                                  </w:divBdr>
                                  <w:divsChild>
                                    <w:div w:id="614755869">
                                      <w:marLeft w:val="0"/>
                                      <w:marRight w:val="0"/>
                                      <w:marTop w:val="0"/>
                                      <w:marBottom w:val="0"/>
                                      <w:divBdr>
                                        <w:top w:val="none" w:sz="0" w:space="0" w:color="auto"/>
                                        <w:left w:val="none" w:sz="0" w:space="0" w:color="auto"/>
                                        <w:bottom w:val="none" w:sz="0" w:space="0" w:color="auto"/>
                                        <w:right w:val="none" w:sz="0" w:space="0" w:color="auto"/>
                                      </w:divBdr>
                                      <w:divsChild>
                                        <w:div w:id="434978865">
                                          <w:marLeft w:val="0"/>
                                          <w:marRight w:val="0"/>
                                          <w:marTop w:val="0"/>
                                          <w:marBottom w:val="2"/>
                                          <w:divBdr>
                                            <w:top w:val="none" w:sz="0" w:space="0" w:color="auto"/>
                                            <w:left w:val="none" w:sz="0" w:space="0" w:color="auto"/>
                                            <w:bottom w:val="none" w:sz="0" w:space="0" w:color="auto"/>
                                            <w:right w:val="none" w:sz="0" w:space="0" w:color="auto"/>
                                          </w:divBdr>
                                          <w:divsChild>
                                            <w:div w:id="286350183">
                                              <w:marLeft w:val="300"/>
                                              <w:marRight w:val="30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66632859">
      <w:bodyDiv w:val="1"/>
      <w:marLeft w:val="0"/>
      <w:marRight w:val="0"/>
      <w:marTop w:val="0"/>
      <w:marBottom w:val="0"/>
      <w:divBdr>
        <w:top w:val="none" w:sz="0" w:space="0" w:color="auto"/>
        <w:left w:val="none" w:sz="0" w:space="0" w:color="auto"/>
        <w:bottom w:val="none" w:sz="0" w:space="0" w:color="auto"/>
        <w:right w:val="none" w:sz="0" w:space="0" w:color="auto"/>
      </w:divBdr>
      <w:divsChild>
        <w:div w:id="862520360">
          <w:marLeft w:val="706"/>
          <w:marRight w:val="0"/>
          <w:marTop w:val="0"/>
          <w:marBottom w:val="0"/>
          <w:divBdr>
            <w:top w:val="none" w:sz="0" w:space="0" w:color="auto"/>
            <w:left w:val="none" w:sz="0" w:space="0" w:color="auto"/>
            <w:bottom w:val="none" w:sz="0" w:space="0" w:color="auto"/>
            <w:right w:val="none" w:sz="0" w:space="0" w:color="auto"/>
          </w:divBdr>
        </w:div>
        <w:div w:id="755438997">
          <w:marLeft w:val="706"/>
          <w:marRight w:val="0"/>
          <w:marTop w:val="0"/>
          <w:marBottom w:val="0"/>
          <w:divBdr>
            <w:top w:val="none" w:sz="0" w:space="0" w:color="auto"/>
            <w:left w:val="none" w:sz="0" w:space="0" w:color="auto"/>
            <w:bottom w:val="none" w:sz="0" w:space="0" w:color="auto"/>
            <w:right w:val="none" w:sz="0" w:space="0" w:color="auto"/>
          </w:divBdr>
        </w:div>
        <w:div w:id="1996108717">
          <w:marLeft w:val="706"/>
          <w:marRight w:val="0"/>
          <w:marTop w:val="0"/>
          <w:marBottom w:val="0"/>
          <w:divBdr>
            <w:top w:val="none" w:sz="0" w:space="0" w:color="auto"/>
            <w:left w:val="none" w:sz="0" w:space="0" w:color="auto"/>
            <w:bottom w:val="none" w:sz="0" w:space="0" w:color="auto"/>
            <w:right w:val="none" w:sz="0" w:space="0" w:color="auto"/>
          </w:divBdr>
        </w:div>
        <w:div w:id="633289865">
          <w:marLeft w:val="706"/>
          <w:marRight w:val="0"/>
          <w:marTop w:val="0"/>
          <w:marBottom w:val="0"/>
          <w:divBdr>
            <w:top w:val="none" w:sz="0" w:space="0" w:color="auto"/>
            <w:left w:val="none" w:sz="0" w:space="0" w:color="auto"/>
            <w:bottom w:val="none" w:sz="0" w:space="0" w:color="auto"/>
            <w:right w:val="none" w:sz="0" w:space="0" w:color="auto"/>
          </w:divBdr>
        </w:div>
        <w:div w:id="1426805313">
          <w:marLeft w:val="706"/>
          <w:marRight w:val="0"/>
          <w:marTop w:val="0"/>
          <w:marBottom w:val="0"/>
          <w:divBdr>
            <w:top w:val="none" w:sz="0" w:space="0" w:color="auto"/>
            <w:left w:val="none" w:sz="0" w:space="0" w:color="auto"/>
            <w:bottom w:val="none" w:sz="0" w:space="0" w:color="auto"/>
            <w:right w:val="none" w:sz="0" w:space="0" w:color="auto"/>
          </w:divBdr>
        </w:div>
        <w:div w:id="680816745">
          <w:marLeft w:val="706"/>
          <w:marRight w:val="0"/>
          <w:marTop w:val="0"/>
          <w:marBottom w:val="0"/>
          <w:divBdr>
            <w:top w:val="none" w:sz="0" w:space="0" w:color="auto"/>
            <w:left w:val="none" w:sz="0" w:space="0" w:color="auto"/>
            <w:bottom w:val="none" w:sz="0" w:space="0" w:color="auto"/>
            <w:right w:val="none" w:sz="0" w:space="0" w:color="auto"/>
          </w:divBdr>
        </w:div>
      </w:divsChild>
    </w:div>
    <w:div w:id="675352114">
      <w:bodyDiv w:val="1"/>
      <w:marLeft w:val="0"/>
      <w:marRight w:val="0"/>
      <w:marTop w:val="0"/>
      <w:marBottom w:val="0"/>
      <w:divBdr>
        <w:top w:val="none" w:sz="0" w:space="0" w:color="auto"/>
        <w:left w:val="none" w:sz="0" w:space="0" w:color="auto"/>
        <w:bottom w:val="none" w:sz="0" w:space="0" w:color="auto"/>
        <w:right w:val="none" w:sz="0" w:space="0" w:color="auto"/>
      </w:divBdr>
      <w:divsChild>
        <w:div w:id="790510871">
          <w:marLeft w:val="0"/>
          <w:marRight w:val="0"/>
          <w:marTop w:val="0"/>
          <w:marBottom w:val="0"/>
          <w:divBdr>
            <w:top w:val="none" w:sz="0" w:space="0" w:color="auto"/>
            <w:left w:val="none" w:sz="0" w:space="0" w:color="auto"/>
            <w:bottom w:val="none" w:sz="0" w:space="0" w:color="auto"/>
            <w:right w:val="none" w:sz="0" w:space="0" w:color="auto"/>
          </w:divBdr>
          <w:divsChild>
            <w:div w:id="1489974390">
              <w:marLeft w:val="0"/>
              <w:marRight w:val="0"/>
              <w:marTop w:val="0"/>
              <w:marBottom w:val="0"/>
              <w:divBdr>
                <w:top w:val="none" w:sz="0" w:space="0" w:color="auto"/>
                <w:left w:val="none" w:sz="0" w:space="0" w:color="auto"/>
                <w:bottom w:val="none" w:sz="0" w:space="0" w:color="auto"/>
                <w:right w:val="none" w:sz="0" w:space="0" w:color="auto"/>
              </w:divBdr>
              <w:divsChild>
                <w:div w:id="356085917">
                  <w:marLeft w:val="0"/>
                  <w:marRight w:val="0"/>
                  <w:marTop w:val="0"/>
                  <w:marBottom w:val="0"/>
                  <w:divBdr>
                    <w:top w:val="none" w:sz="0" w:space="0" w:color="auto"/>
                    <w:left w:val="none" w:sz="0" w:space="0" w:color="auto"/>
                    <w:bottom w:val="none" w:sz="0" w:space="0" w:color="auto"/>
                    <w:right w:val="none" w:sz="0" w:space="0" w:color="auto"/>
                  </w:divBdr>
                  <w:divsChild>
                    <w:div w:id="339083928">
                      <w:marLeft w:val="0"/>
                      <w:marRight w:val="0"/>
                      <w:marTop w:val="0"/>
                      <w:marBottom w:val="0"/>
                      <w:divBdr>
                        <w:top w:val="none" w:sz="0" w:space="0" w:color="auto"/>
                        <w:left w:val="none" w:sz="0" w:space="0" w:color="auto"/>
                        <w:bottom w:val="none" w:sz="0" w:space="0" w:color="auto"/>
                        <w:right w:val="none" w:sz="0" w:space="0" w:color="auto"/>
                      </w:divBdr>
                      <w:divsChild>
                        <w:div w:id="243731527">
                          <w:marLeft w:val="0"/>
                          <w:marRight w:val="0"/>
                          <w:marTop w:val="0"/>
                          <w:marBottom w:val="0"/>
                          <w:divBdr>
                            <w:top w:val="none" w:sz="0" w:space="0" w:color="auto"/>
                            <w:left w:val="none" w:sz="0" w:space="0" w:color="auto"/>
                            <w:bottom w:val="none" w:sz="0" w:space="0" w:color="auto"/>
                            <w:right w:val="none" w:sz="0" w:space="0" w:color="auto"/>
                          </w:divBdr>
                          <w:divsChild>
                            <w:div w:id="9249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526080">
      <w:bodyDiv w:val="1"/>
      <w:marLeft w:val="0"/>
      <w:marRight w:val="0"/>
      <w:marTop w:val="0"/>
      <w:marBottom w:val="0"/>
      <w:divBdr>
        <w:top w:val="none" w:sz="0" w:space="0" w:color="auto"/>
        <w:left w:val="none" w:sz="0" w:space="0" w:color="auto"/>
        <w:bottom w:val="none" w:sz="0" w:space="0" w:color="auto"/>
        <w:right w:val="none" w:sz="0" w:space="0" w:color="auto"/>
      </w:divBdr>
      <w:divsChild>
        <w:div w:id="1674144309">
          <w:marLeft w:val="0"/>
          <w:marRight w:val="0"/>
          <w:marTop w:val="0"/>
          <w:marBottom w:val="0"/>
          <w:divBdr>
            <w:top w:val="none" w:sz="0" w:space="0" w:color="auto"/>
            <w:left w:val="none" w:sz="0" w:space="0" w:color="auto"/>
            <w:bottom w:val="none" w:sz="0" w:space="0" w:color="auto"/>
            <w:right w:val="none" w:sz="0" w:space="0" w:color="auto"/>
          </w:divBdr>
          <w:divsChild>
            <w:div w:id="773860578">
              <w:marLeft w:val="0"/>
              <w:marRight w:val="0"/>
              <w:marTop w:val="0"/>
              <w:marBottom w:val="0"/>
              <w:divBdr>
                <w:top w:val="none" w:sz="0" w:space="0" w:color="auto"/>
                <w:left w:val="none" w:sz="0" w:space="0" w:color="auto"/>
                <w:bottom w:val="none" w:sz="0" w:space="0" w:color="auto"/>
                <w:right w:val="none" w:sz="0" w:space="0" w:color="auto"/>
              </w:divBdr>
              <w:divsChild>
                <w:div w:id="168285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178922">
      <w:bodyDiv w:val="1"/>
      <w:marLeft w:val="0"/>
      <w:marRight w:val="0"/>
      <w:marTop w:val="0"/>
      <w:marBottom w:val="0"/>
      <w:divBdr>
        <w:top w:val="none" w:sz="0" w:space="0" w:color="auto"/>
        <w:left w:val="none" w:sz="0" w:space="0" w:color="auto"/>
        <w:bottom w:val="none" w:sz="0" w:space="0" w:color="auto"/>
        <w:right w:val="none" w:sz="0" w:space="0" w:color="auto"/>
      </w:divBdr>
      <w:divsChild>
        <w:div w:id="1073819616">
          <w:marLeft w:val="0"/>
          <w:marRight w:val="0"/>
          <w:marTop w:val="0"/>
          <w:marBottom w:val="0"/>
          <w:divBdr>
            <w:top w:val="none" w:sz="0" w:space="0" w:color="auto"/>
            <w:left w:val="none" w:sz="0" w:space="0" w:color="auto"/>
            <w:bottom w:val="none" w:sz="0" w:space="0" w:color="auto"/>
            <w:right w:val="none" w:sz="0" w:space="0" w:color="auto"/>
          </w:divBdr>
          <w:divsChild>
            <w:div w:id="965240701">
              <w:marLeft w:val="0"/>
              <w:marRight w:val="0"/>
              <w:marTop w:val="0"/>
              <w:marBottom w:val="0"/>
              <w:divBdr>
                <w:top w:val="none" w:sz="0" w:space="0" w:color="auto"/>
                <w:left w:val="none" w:sz="0" w:space="0" w:color="auto"/>
                <w:bottom w:val="none" w:sz="0" w:space="0" w:color="auto"/>
                <w:right w:val="none" w:sz="0" w:space="0" w:color="auto"/>
              </w:divBdr>
              <w:divsChild>
                <w:div w:id="332730697">
                  <w:marLeft w:val="0"/>
                  <w:marRight w:val="0"/>
                  <w:marTop w:val="0"/>
                  <w:marBottom w:val="0"/>
                  <w:divBdr>
                    <w:top w:val="none" w:sz="0" w:space="0" w:color="auto"/>
                    <w:left w:val="none" w:sz="0" w:space="0" w:color="auto"/>
                    <w:bottom w:val="none" w:sz="0" w:space="0" w:color="auto"/>
                    <w:right w:val="none" w:sz="0" w:space="0" w:color="auto"/>
                  </w:divBdr>
                  <w:divsChild>
                    <w:div w:id="404575245">
                      <w:marLeft w:val="0"/>
                      <w:marRight w:val="0"/>
                      <w:marTop w:val="0"/>
                      <w:marBottom w:val="0"/>
                      <w:divBdr>
                        <w:top w:val="none" w:sz="0" w:space="0" w:color="auto"/>
                        <w:left w:val="none" w:sz="0" w:space="0" w:color="auto"/>
                        <w:bottom w:val="none" w:sz="0" w:space="0" w:color="auto"/>
                        <w:right w:val="none" w:sz="0" w:space="0" w:color="auto"/>
                      </w:divBdr>
                      <w:divsChild>
                        <w:div w:id="1698844818">
                          <w:marLeft w:val="0"/>
                          <w:marRight w:val="0"/>
                          <w:marTop w:val="0"/>
                          <w:marBottom w:val="0"/>
                          <w:divBdr>
                            <w:top w:val="none" w:sz="0" w:space="0" w:color="auto"/>
                            <w:left w:val="none" w:sz="0" w:space="0" w:color="auto"/>
                            <w:bottom w:val="none" w:sz="0" w:space="0" w:color="auto"/>
                            <w:right w:val="none" w:sz="0" w:space="0" w:color="auto"/>
                          </w:divBdr>
                          <w:divsChild>
                            <w:div w:id="30974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518341">
      <w:bodyDiv w:val="1"/>
      <w:marLeft w:val="0"/>
      <w:marRight w:val="0"/>
      <w:marTop w:val="0"/>
      <w:marBottom w:val="0"/>
      <w:divBdr>
        <w:top w:val="none" w:sz="0" w:space="0" w:color="auto"/>
        <w:left w:val="none" w:sz="0" w:space="0" w:color="auto"/>
        <w:bottom w:val="none" w:sz="0" w:space="0" w:color="auto"/>
        <w:right w:val="none" w:sz="0" w:space="0" w:color="auto"/>
      </w:divBdr>
      <w:divsChild>
        <w:div w:id="589434597">
          <w:marLeft w:val="706"/>
          <w:marRight w:val="0"/>
          <w:marTop w:val="0"/>
          <w:marBottom w:val="0"/>
          <w:divBdr>
            <w:top w:val="none" w:sz="0" w:space="0" w:color="auto"/>
            <w:left w:val="none" w:sz="0" w:space="0" w:color="auto"/>
            <w:bottom w:val="none" w:sz="0" w:space="0" w:color="auto"/>
            <w:right w:val="none" w:sz="0" w:space="0" w:color="auto"/>
          </w:divBdr>
        </w:div>
        <w:div w:id="175846704">
          <w:marLeft w:val="706"/>
          <w:marRight w:val="0"/>
          <w:marTop w:val="0"/>
          <w:marBottom w:val="0"/>
          <w:divBdr>
            <w:top w:val="none" w:sz="0" w:space="0" w:color="auto"/>
            <w:left w:val="none" w:sz="0" w:space="0" w:color="auto"/>
            <w:bottom w:val="none" w:sz="0" w:space="0" w:color="auto"/>
            <w:right w:val="none" w:sz="0" w:space="0" w:color="auto"/>
          </w:divBdr>
        </w:div>
        <w:div w:id="214778869">
          <w:marLeft w:val="706"/>
          <w:marRight w:val="0"/>
          <w:marTop w:val="0"/>
          <w:marBottom w:val="0"/>
          <w:divBdr>
            <w:top w:val="none" w:sz="0" w:space="0" w:color="auto"/>
            <w:left w:val="none" w:sz="0" w:space="0" w:color="auto"/>
            <w:bottom w:val="none" w:sz="0" w:space="0" w:color="auto"/>
            <w:right w:val="none" w:sz="0" w:space="0" w:color="auto"/>
          </w:divBdr>
        </w:div>
      </w:divsChild>
    </w:div>
    <w:div w:id="765073797">
      <w:bodyDiv w:val="1"/>
      <w:marLeft w:val="0"/>
      <w:marRight w:val="0"/>
      <w:marTop w:val="0"/>
      <w:marBottom w:val="0"/>
      <w:divBdr>
        <w:top w:val="none" w:sz="0" w:space="0" w:color="auto"/>
        <w:left w:val="none" w:sz="0" w:space="0" w:color="auto"/>
        <w:bottom w:val="none" w:sz="0" w:space="0" w:color="auto"/>
        <w:right w:val="none" w:sz="0" w:space="0" w:color="auto"/>
      </w:divBdr>
      <w:divsChild>
        <w:div w:id="1511674413">
          <w:marLeft w:val="0"/>
          <w:marRight w:val="0"/>
          <w:marTop w:val="0"/>
          <w:marBottom w:val="0"/>
          <w:divBdr>
            <w:top w:val="none" w:sz="0" w:space="0" w:color="auto"/>
            <w:left w:val="none" w:sz="0" w:space="0" w:color="auto"/>
            <w:bottom w:val="none" w:sz="0" w:space="0" w:color="auto"/>
            <w:right w:val="none" w:sz="0" w:space="0" w:color="auto"/>
          </w:divBdr>
          <w:divsChild>
            <w:div w:id="1214193041">
              <w:marLeft w:val="0"/>
              <w:marRight w:val="0"/>
              <w:marTop w:val="0"/>
              <w:marBottom w:val="0"/>
              <w:divBdr>
                <w:top w:val="none" w:sz="0" w:space="0" w:color="auto"/>
                <w:left w:val="none" w:sz="0" w:space="0" w:color="auto"/>
                <w:bottom w:val="none" w:sz="0" w:space="0" w:color="auto"/>
                <w:right w:val="none" w:sz="0" w:space="0" w:color="auto"/>
              </w:divBdr>
              <w:divsChild>
                <w:div w:id="133668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46129">
      <w:bodyDiv w:val="1"/>
      <w:marLeft w:val="180"/>
      <w:marRight w:val="2100"/>
      <w:marTop w:val="3855"/>
      <w:marBottom w:val="525"/>
      <w:divBdr>
        <w:top w:val="none" w:sz="0" w:space="0" w:color="auto"/>
        <w:left w:val="none" w:sz="0" w:space="0" w:color="auto"/>
        <w:bottom w:val="none" w:sz="0" w:space="0" w:color="auto"/>
        <w:right w:val="none" w:sz="0" w:space="0" w:color="auto"/>
      </w:divBdr>
    </w:div>
    <w:div w:id="844438608">
      <w:bodyDiv w:val="1"/>
      <w:marLeft w:val="0"/>
      <w:marRight w:val="0"/>
      <w:marTop w:val="0"/>
      <w:marBottom w:val="0"/>
      <w:divBdr>
        <w:top w:val="none" w:sz="0" w:space="0" w:color="auto"/>
        <w:left w:val="none" w:sz="0" w:space="0" w:color="auto"/>
        <w:bottom w:val="none" w:sz="0" w:space="0" w:color="auto"/>
        <w:right w:val="none" w:sz="0" w:space="0" w:color="auto"/>
      </w:divBdr>
      <w:divsChild>
        <w:div w:id="1852530342">
          <w:marLeft w:val="0"/>
          <w:marRight w:val="0"/>
          <w:marTop w:val="0"/>
          <w:marBottom w:val="0"/>
          <w:divBdr>
            <w:top w:val="none" w:sz="0" w:space="0" w:color="auto"/>
            <w:left w:val="none" w:sz="0" w:space="0" w:color="auto"/>
            <w:bottom w:val="none" w:sz="0" w:space="0" w:color="auto"/>
            <w:right w:val="none" w:sz="0" w:space="0" w:color="auto"/>
          </w:divBdr>
          <w:divsChild>
            <w:div w:id="916859893">
              <w:marLeft w:val="0"/>
              <w:marRight w:val="0"/>
              <w:marTop w:val="0"/>
              <w:marBottom w:val="15450"/>
              <w:divBdr>
                <w:top w:val="none" w:sz="0" w:space="0" w:color="auto"/>
                <w:left w:val="none" w:sz="0" w:space="0" w:color="auto"/>
                <w:bottom w:val="none" w:sz="0" w:space="0" w:color="auto"/>
                <w:right w:val="none" w:sz="0" w:space="0" w:color="auto"/>
              </w:divBdr>
              <w:divsChild>
                <w:div w:id="689643650">
                  <w:marLeft w:val="0"/>
                  <w:marRight w:val="0"/>
                  <w:marTop w:val="0"/>
                  <w:marBottom w:val="0"/>
                  <w:divBdr>
                    <w:top w:val="none" w:sz="0" w:space="0" w:color="auto"/>
                    <w:left w:val="none" w:sz="0" w:space="0" w:color="auto"/>
                    <w:bottom w:val="none" w:sz="0" w:space="0" w:color="auto"/>
                    <w:right w:val="none" w:sz="0" w:space="0" w:color="auto"/>
                  </w:divBdr>
                  <w:divsChild>
                    <w:div w:id="618268306">
                      <w:marLeft w:val="0"/>
                      <w:marRight w:val="0"/>
                      <w:marTop w:val="0"/>
                      <w:marBottom w:val="0"/>
                      <w:divBdr>
                        <w:top w:val="none" w:sz="0" w:space="0" w:color="auto"/>
                        <w:left w:val="none" w:sz="0" w:space="0" w:color="auto"/>
                        <w:bottom w:val="none" w:sz="0" w:space="0" w:color="auto"/>
                        <w:right w:val="none" w:sz="0" w:space="0" w:color="auto"/>
                      </w:divBdr>
                      <w:divsChild>
                        <w:div w:id="599993742">
                          <w:marLeft w:val="0"/>
                          <w:marRight w:val="0"/>
                          <w:marTop w:val="0"/>
                          <w:marBottom w:val="0"/>
                          <w:divBdr>
                            <w:top w:val="none" w:sz="0" w:space="0" w:color="auto"/>
                            <w:left w:val="none" w:sz="0" w:space="0" w:color="auto"/>
                            <w:bottom w:val="none" w:sz="0" w:space="0" w:color="auto"/>
                            <w:right w:val="none" w:sz="0" w:space="0" w:color="auto"/>
                          </w:divBdr>
                          <w:divsChild>
                            <w:div w:id="1928491330">
                              <w:marLeft w:val="0"/>
                              <w:marRight w:val="0"/>
                              <w:marTop w:val="0"/>
                              <w:marBottom w:val="0"/>
                              <w:divBdr>
                                <w:top w:val="none" w:sz="0" w:space="0" w:color="auto"/>
                                <w:left w:val="none" w:sz="0" w:space="0" w:color="auto"/>
                                <w:bottom w:val="none" w:sz="0" w:space="0" w:color="auto"/>
                                <w:right w:val="none" w:sz="0" w:space="0" w:color="auto"/>
                              </w:divBdr>
                              <w:divsChild>
                                <w:div w:id="53046109">
                                  <w:marLeft w:val="0"/>
                                  <w:marRight w:val="0"/>
                                  <w:marTop w:val="0"/>
                                  <w:marBottom w:val="0"/>
                                  <w:divBdr>
                                    <w:top w:val="none" w:sz="0" w:space="0" w:color="auto"/>
                                    <w:left w:val="none" w:sz="0" w:space="0" w:color="auto"/>
                                    <w:bottom w:val="none" w:sz="0" w:space="0" w:color="auto"/>
                                    <w:right w:val="none" w:sz="0" w:space="0" w:color="auto"/>
                                  </w:divBdr>
                                  <w:divsChild>
                                    <w:div w:id="212264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4789423">
      <w:bodyDiv w:val="1"/>
      <w:marLeft w:val="0"/>
      <w:marRight w:val="0"/>
      <w:marTop w:val="0"/>
      <w:marBottom w:val="0"/>
      <w:divBdr>
        <w:top w:val="none" w:sz="0" w:space="0" w:color="auto"/>
        <w:left w:val="none" w:sz="0" w:space="0" w:color="auto"/>
        <w:bottom w:val="none" w:sz="0" w:space="0" w:color="auto"/>
        <w:right w:val="none" w:sz="0" w:space="0" w:color="auto"/>
      </w:divBdr>
    </w:div>
    <w:div w:id="856234562">
      <w:bodyDiv w:val="1"/>
      <w:marLeft w:val="0"/>
      <w:marRight w:val="0"/>
      <w:marTop w:val="0"/>
      <w:marBottom w:val="0"/>
      <w:divBdr>
        <w:top w:val="none" w:sz="0" w:space="0" w:color="auto"/>
        <w:left w:val="none" w:sz="0" w:space="0" w:color="auto"/>
        <w:bottom w:val="none" w:sz="0" w:space="0" w:color="auto"/>
        <w:right w:val="none" w:sz="0" w:space="0" w:color="auto"/>
      </w:divBdr>
      <w:divsChild>
        <w:div w:id="2024822873">
          <w:marLeft w:val="706"/>
          <w:marRight w:val="0"/>
          <w:marTop w:val="0"/>
          <w:marBottom w:val="0"/>
          <w:divBdr>
            <w:top w:val="none" w:sz="0" w:space="0" w:color="auto"/>
            <w:left w:val="none" w:sz="0" w:space="0" w:color="auto"/>
            <w:bottom w:val="none" w:sz="0" w:space="0" w:color="auto"/>
            <w:right w:val="none" w:sz="0" w:space="0" w:color="auto"/>
          </w:divBdr>
        </w:div>
        <w:div w:id="1734500418">
          <w:marLeft w:val="706"/>
          <w:marRight w:val="0"/>
          <w:marTop w:val="0"/>
          <w:marBottom w:val="0"/>
          <w:divBdr>
            <w:top w:val="none" w:sz="0" w:space="0" w:color="auto"/>
            <w:left w:val="none" w:sz="0" w:space="0" w:color="auto"/>
            <w:bottom w:val="none" w:sz="0" w:space="0" w:color="auto"/>
            <w:right w:val="none" w:sz="0" w:space="0" w:color="auto"/>
          </w:divBdr>
        </w:div>
        <w:div w:id="536936590">
          <w:marLeft w:val="706"/>
          <w:marRight w:val="0"/>
          <w:marTop w:val="0"/>
          <w:marBottom w:val="0"/>
          <w:divBdr>
            <w:top w:val="none" w:sz="0" w:space="0" w:color="auto"/>
            <w:left w:val="none" w:sz="0" w:space="0" w:color="auto"/>
            <w:bottom w:val="none" w:sz="0" w:space="0" w:color="auto"/>
            <w:right w:val="none" w:sz="0" w:space="0" w:color="auto"/>
          </w:divBdr>
        </w:div>
        <w:div w:id="942569819">
          <w:marLeft w:val="706"/>
          <w:marRight w:val="0"/>
          <w:marTop w:val="0"/>
          <w:marBottom w:val="0"/>
          <w:divBdr>
            <w:top w:val="none" w:sz="0" w:space="0" w:color="auto"/>
            <w:left w:val="none" w:sz="0" w:space="0" w:color="auto"/>
            <w:bottom w:val="none" w:sz="0" w:space="0" w:color="auto"/>
            <w:right w:val="none" w:sz="0" w:space="0" w:color="auto"/>
          </w:divBdr>
        </w:div>
      </w:divsChild>
    </w:div>
    <w:div w:id="901987306">
      <w:bodyDiv w:val="1"/>
      <w:marLeft w:val="180"/>
      <w:marRight w:val="2100"/>
      <w:marTop w:val="3855"/>
      <w:marBottom w:val="525"/>
      <w:divBdr>
        <w:top w:val="none" w:sz="0" w:space="0" w:color="auto"/>
        <w:left w:val="none" w:sz="0" w:space="0" w:color="auto"/>
        <w:bottom w:val="none" w:sz="0" w:space="0" w:color="auto"/>
        <w:right w:val="none" w:sz="0" w:space="0" w:color="auto"/>
      </w:divBdr>
    </w:div>
    <w:div w:id="916062253">
      <w:bodyDiv w:val="1"/>
      <w:marLeft w:val="0"/>
      <w:marRight w:val="0"/>
      <w:marTop w:val="0"/>
      <w:marBottom w:val="0"/>
      <w:divBdr>
        <w:top w:val="none" w:sz="0" w:space="0" w:color="auto"/>
        <w:left w:val="none" w:sz="0" w:space="0" w:color="auto"/>
        <w:bottom w:val="none" w:sz="0" w:space="0" w:color="auto"/>
        <w:right w:val="none" w:sz="0" w:space="0" w:color="auto"/>
      </w:divBdr>
      <w:divsChild>
        <w:div w:id="1614552314">
          <w:marLeft w:val="0"/>
          <w:marRight w:val="0"/>
          <w:marTop w:val="0"/>
          <w:marBottom w:val="0"/>
          <w:divBdr>
            <w:top w:val="none" w:sz="0" w:space="0" w:color="auto"/>
            <w:left w:val="none" w:sz="0" w:space="0" w:color="auto"/>
            <w:bottom w:val="none" w:sz="0" w:space="0" w:color="auto"/>
            <w:right w:val="none" w:sz="0" w:space="0" w:color="auto"/>
          </w:divBdr>
          <w:divsChild>
            <w:div w:id="275524370">
              <w:marLeft w:val="0"/>
              <w:marRight w:val="0"/>
              <w:marTop w:val="0"/>
              <w:marBottom w:val="0"/>
              <w:divBdr>
                <w:top w:val="none" w:sz="0" w:space="0" w:color="auto"/>
                <w:left w:val="none" w:sz="0" w:space="0" w:color="auto"/>
                <w:bottom w:val="none" w:sz="0" w:space="0" w:color="auto"/>
                <w:right w:val="none" w:sz="0" w:space="0" w:color="auto"/>
              </w:divBdr>
              <w:divsChild>
                <w:div w:id="158021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805933">
      <w:bodyDiv w:val="1"/>
      <w:marLeft w:val="0"/>
      <w:marRight w:val="0"/>
      <w:marTop w:val="0"/>
      <w:marBottom w:val="0"/>
      <w:divBdr>
        <w:top w:val="none" w:sz="0" w:space="0" w:color="auto"/>
        <w:left w:val="none" w:sz="0" w:space="0" w:color="auto"/>
        <w:bottom w:val="none" w:sz="0" w:space="0" w:color="auto"/>
        <w:right w:val="none" w:sz="0" w:space="0" w:color="auto"/>
      </w:divBdr>
    </w:div>
    <w:div w:id="1081758785">
      <w:bodyDiv w:val="1"/>
      <w:marLeft w:val="0"/>
      <w:marRight w:val="0"/>
      <w:marTop w:val="0"/>
      <w:marBottom w:val="0"/>
      <w:divBdr>
        <w:top w:val="none" w:sz="0" w:space="0" w:color="auto"/>
        <w:left w:val="none" w:sz="0" w:space="0" w:color="auto"/>
        <w:bottom w:val="none" w:sz="0" w:space="0" w:color="auto"/>
        <w:right w:val="none" w:sz="0" w:space="0" w:color="auto"/>
      </w:divBdr>
      <w:divsChild>
        <w:div w:id="1532644389">
          <w:marLeft w:val="0"/>
          <w:marRight w:val="0"/>
          <w:marTop w:val="0"/>
          <w:marBottom w:val="0"/>
          <w:divBdr>
            <w:top w:val="none" w:sz="0" w:space="0" w:color="auto"/>
            <w:left w:val="none" w:sz="0" w:space="0" w:color="auto"/>
            <w:bottom w:val="none" w:sz="0" w:space="0" w:color="auto"/>
            <w:right w:val="none" w:sz="0" w:space="0" w:color="auto"/>
          </w:divBdr>
          <w:divsChild>
            <w:div w:id="781875761">
              <w:marLeft w:val="0"/>
              <w:marRight w:val="0"/>
              <w:marTop w:val="0"/>
              <w:marBottom w:val="0"/>
              <w:divBdr>
                <w:top w:val="none" w:sz="0" w:space="0" w:color="auto"/>
                <w:left w:val="none" w:sz="0" w:space="0" w:color="auto"/>
                <w:bottom w:val="none" w:sz="0" w:space="0" w:color="auto"/>
                <w:right w:val="none" w:sz="0" w:space="0" w:color="auto"/>
              </w:divBdr>
              <w:divsChild>
                <w:div w:id="29695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046576">
      <w:bodyDiv w:val="1"/>
      <w:marLeft w:val="0"/>
      <w:marRight w:val="0"/>
      <w:marTop w:val="0"/>
      <w:marBottom w:val="0"/>
      <w:divBdr>
        <w:top w:val="none" w:sz="0" w:space="0" w:color="auto"/>
        <w:left w:val="none" w:sz="0" w:space="0" w:color="auto"/>
        <w:bottom w:val="none" w:sz="0" w:space="0" w:color="auto"/>
        <w:right w:val="none" w:sz="0" w:space="0" w:color="auto"/>
      </w:divBdr>
      <w:divsChild>
        <w:div w:id="113254544">
          <w:marLeft w:val="706"/>
          <w:marRight w:val="0"/>
          <w:marTop w:val="0"/>
          <w:marBottom w:val="0"/>
          <w:divBdr>
            <w:top w:val="none" w:sz="0" w:space="0" w:color="auto"/>
            <w:left w:val="none" w:sz="0" w:space="0" w:color="auto"/>
            <w:bottom w:val="none" w:sz="0" w:space="0" w:color="auto"/>
            <w:right w:val="none" w:sz="0" w:space="0" w:color="auto"/>
          </w:divBdr>
        </w:div>
        <w:div w:id="925580543">
          <w:marLeft w:val="706"/>
          <w:marRight w:val="0"/>
          <w:marTop w:val="0"/>
          <w:marBottom w:val="0"/>
          <w:divBdr>
            <w:top w:val="none" w:sz="0" w:space="0" w:color="auto"/>
            <w:left w:val="none" w:sz="0" w:space="0" w:color="auto"/>
            <w:bottom w:val="none" w:sz="0" w:space="0" w:color="auto"/>
            <w:right w:val="none" w:sz="0" w:space="0" w:color="auto"/>
          </w:divBdr>
        </w:div>
        <w:div w:id="923686654">
          <w:marLeft w:val="706"/>
          <w:marRight w:val="0"/>
          <w:marTop w:val="0"/>
          <w:marBottom w:val="0"/>
          <w:divBdr>
            <w:top w:val="none" w:sz="0" w:space="0" w:color="auto"/>
            <w:left w:val="none" w:sz="0" w:space="0" w:color="auto"/>
            <w:bottom w:val="none" w:sz="0" w:space="0" w:color="auto"/>
            <w:right w:val="none" w:sz="0" w:space="0" w:color="auto"/>
          </w:divBdr>
        </w:div>
        <w:div w:id="1703050563">
          <w:marLeft w:val="706"/>
          <w:marRight w:val="0"/>
          <w:marTop w:val="0"/>
          <w:marBottom w:val="0"/>
          <w:divBdr>
            <w:top w:val="none" w:sz="0" w:space="0" w:color="auto"/>
            <w:left w:val="none" w:sz="0" w:space="0" w:color="auto"/>
            <w:bottom w:val="none" w:sz="0" w:space="0" w:color="auto"/>
            <w:right w:val="none" w:sz="0" w:space="0" w:color="auto"/>
          </w:divBdr>
        </w:div>
        <w:div w:id="1845851436">
          <w:marLeft w:val="706"/>
          <w:marRight w:val="0"/>
          <w:marTop w:val="0"/>
          <w:marBottom w:val="0"/>
          <w:divBdr>
            <w:top w:val="none" w:sz="0" w:space="0" w:color="auto"/>
            <w:left w:val="none" w:sz="0" w:space="0" w:color="auto"/>
            <w:bottom w:val="none" w:sz="0" w:space="0" w:color="auto"/>
            <w:right w:val="none" w:sz="0" w:space="0" w:color="auto"/>
          </w:divBdr>
        </w:div>
      </w:divsChild>
    </w:div>
    <w:div w:id="1123307113">
      <w:bodyDiv w:val="1"/>
      <w:marLeft w:val="0"/>
      <w:marRight w:val="0"/>
      <w:marTop w:val="0"/>
      <w:marBottom w:val="0"/>
      <w:divBdr>
        <w:top w:val="none" w:sz="0" w:space="0" w:color="auto"/>
        <w:left w:val="none" w:sz="0" w:space="0" w:color="auto"/>
        <w:bottom w:val="none" w:sz="0" w:space="0" w:color="auto"/>
        <w:right w:val="none" w:sz="0" w:space="0" w:color="auto"/>
      </w:divBdr>
      <w:divsChild>
        <w:div w:id="634678676">
          <w:marLeft w:val="706"/>
          <w:marRight w:val="0"/>
          <w:marTop w:val="0"/>
          <w:marBottom w:val="0"/>
          <w:divBdr>
            <w:top w:val="none" w:sz="0" w:space="0" w:color="auto"/>
            <w:left w:val="none" w:sz="0" w:space="0" w:color="auto"/>
            <w:bottom w:val="none" w:sz="0" w:space="0" w:color="auto"/>
            <w:right w:val="none" w:sz="0" w:space="0" w:color="auto"/>
          </w:divBdr>
        </w:div>
        <w:div w:id="1218779793">
          <w:marLeft w:val="706"/>
          <w:marRight w:val="0"/>
          <w:marTop w:val="0"/>
          <w:marBottom w:val="0"/>
          <w:divBdr>
            <w:top w:val="none" w:sz="0" w:space="0" w:color="auto"/>
            <w:left w:val="none" w:sz="0" w:space="0" w:color="auto"/>
            <w:bottom w:val="none" w:sz="0" w:space="0" w:color="auto"/>
            <w:right w:val="none" w:sz="0" w:space="0" w:color="auto"/>
          </w:divBdr>
        </w:div>
        <w:div w:id="367147097">
          <w:marLeft w:val="706"/>
          <w:marRight w:val="0"/>
          <w:marTop w:val="0"/>
          <w:marBottom w:val="0"/>
          <w:divBdr>
            <w:top w:val="none" w:sz="0" w:space="0" w:color="auto"/>
            <w:left w:val="none" w:sz="0" w:space="0" w:color="auto"/>
            <w:bottom w:val="none" w:sz="0" w:space="0" w:color="auto"/>
            <w:right w:val="none" w:sz="0" w:space="0" w:color="auto"/>
          </w:divBdr>
        </w:div>
        <w:div w:id="1860316451">
          <w:marLeft w:val="706"/>
          <w:marRight w:val="0"/>
          <w:marTop w:val="0"/>
          <w:marBottom w:val="0"/>
          <w:divBdr>
            <w:top w:val="none" w:sz="0" w:space="0" w:color="auto"/>
            <w:left w:val="none" w:sz="0" w:space="0" w:color="auto"/>
            <w:bottom w:val="none" w:sz="0" w:space="0" w:color="auto"/>
            <w:right w:val="none" w:sz="0" w:space="0" w:color="auto"/>
          </w:divBdr>
        </w:div>
        <w:div w:id="529341280">
          <w:marLeft w:val="706"/>
          <w:marRight w:val="0"/>
          <w:marTop w:val="0"/>
          <w:marBottom w:val="0"/>
          <w:divBdr>
            <w:top w:val="none" w:sz="0" w:space="0" w:color="auto"/>
            <w:left w:val="none" w:sz="0" w:space="0" w:color="auto"/>
            <w:bottom w:val="none" w:sz="0" w:space="0" w:color="auto"/>
            <w:right w:val="none" w:sz="0" w:space="0" w:color="auto"/>
          </w:divBdr>
        </w:div>
        <w:div w:id="343629492">
          <w:marLeft w:val="706"/>
          <w:marRight w:val="0"/>
          <w:marTop w:val="0"/>
          <w:marBottom w:val="0"/>
          <w:divBdr>
            <w:top w:val="none" w:sz="0" w:space="0" w:color="auto"/>
            <w:left w:val="none" w:sz="0" w:space="0" w:color="auto"/>
            <w:bottom w:val="none" w:sz="0" w:space="0" w:color="auto"/>
            <w:right w:val="none" w:sz="0" w:space="0" w:color="auto"/>
          </w:divBdr>
        </w:div>
        <w:div w:id="1062673979">
          <w:marLeft w:val="706"/>
          <w:marRight w:val="0"/>
          <w:marTop w:val="0"/>
          <w:marBottom w:val="0"/>
          <w:divBdr>
            <w:top w:val="none" w:sz="0" w:space="0" w:color="auto"/>
            <w:left w:val="none" w:sz="0" w:space="0" w:color="auto"/>
            <w:bottom w:val="none" w:sz="0" w:space="0" w:color="auto"/>
            <w:right w:val="none" w:sz="0" w:space="0" w:color="auto"/>
          </w:divBdr>
        </w:div>
        <w:div w:id="1335500210">
          <w:marLeft w:val="706"/>
          <w:marRight w:val="0"/>
          <w:marTop w:val="0"/>
          <w:marBottom w:val="0"/>
          <w:divBdr>
            <w:top w:val="none" w:sz="0" w:space="0" w:color="auto"/>
            <w:left w:val="none" w:sz="0" w:space="0" w:color="auto"/>
            <w:bottom w:val="none" w:sz="0" w:space="0" w:color="auto"/>
            <w:right w:val="none" w:sz="0" w:space="0" w:color="auto"/>
          </w:divBdr>
        </w:div>
        <w:div w:id="151065988">
          <w:marLeft w:val="706"/>
          <w:marRight w:val="0"/>
          <w:marTop w:val="0"/>
          <w:marBottom w:val="0"/>
          <w:divBdr>
            <w:top w:val="none" w:sz="0" w:space="0" w:color="auto"/>
            <w:left w:val="none" w:sz="0" w:space="0" w:color="auto"/>
            <w:bottom w:val="none" w:sz="0" w:space="0" w:color="auto"/>
            <w:right w:val="none" w:sz="0" w:space="0" w:color="auto"/>
          </w:divBdr>
        </w:div>
        <w:div w:id="1672639292">
          <w:marLeft w:val="706"/>
          <w:marRight w:val="0"/>
          <w:marTop w:val="0"/>
          <w:marBottom w:val="0"/>
          <w:divBdr>
            <w:top w:val="none" w:sz="0" w:space="0" w:color="auto"/>
            <w:left w:val="none" w:sz="0" w:space="0" w:color="auto"/>
            <w:bottom w:val="none" w:sz="0" w:space="0" w:color="auto"/>
            <w:right w:val="none" w:sz="0" w:space="0" w:color="auto"/>
          </w:divBdr>
        </w:div>
        <w:div w:id="1482960027">
          <w:marLeft w:val="706"/>
          <w:marRight w:val="0"/>
          <w:marTop w:val="0"/>
          <w:marBottom w:val="0"/>
          <w:divBdr>
            <w:top w:val="none" w:sz="0" w:space="0" w:color="auto"/>
            <w:left w:val="none" w:sz="0" w:space="0" w:color="auto"/>
            <w:bottom w:val="none" w:sz="0" w:space="0" w:color="auto"/>
            <w:right w:val="none" w:sz="0" w:space="0" w:color="auto"/>
          </w:divBdr>
        </w:div>
        <w:div w:id="1703895215">
          <w:marLeft w:val="706"/>
          <w:marRight w:val="0"/>
          <w:marTop w:val="0"/>
          <w:marBottom w:val="0"/>
          <w:divBdr>
            <w:top w:val="none" w:sz="0" w:space="0" w:color="auto"/>
            <w:left w:val="none" w:sz="0" w:space="0" w:color="auto"/>
            <w:bottom w:val="none" w:sz="0" w:space="0" w:color="auto"/>
            <w:right w:val="none" w:sz="0" w:space="0" w:color="auto"/>
          </w:divBdr>
        </w:div>
      </w:divsChild>
    </w:div>
    <w:div w:id="1166359967">
      <w:bodyDiv w:val="1"/>
      <w:marLeft w:val="0"/>
      <w:marRight w:val="0"/>
      <w:marTop w:val="0"/>
      <w:marBottom w:val="0"/>
      <w:divBdr>
        <w:top w:val="none" w:sz="0" w:space="0" w:color="auto"/>
        <w:left w:val="none" w:sz="0" w:space="0" w:color="auto"/>
        <w:bottom w:val="none" w:sz="0" w:space="0" w:color="auto"/>
        <w:right w:val="none" w:sz="0" w:space="0" w:color="auto"/>
      </w:divBdr>
      <w:divsChild>
        <w:div w:id="805853269">
          <w:marLeft w:val="706"/>
          <w:marRight w:val="0"/>
          <w:marTop w:val="0"/>
          <w:marBottom w:val="0"/>
          <w:divBdr>
            <w:top w:val="none" w:sz="0" w:space="0" w:color="auto"/>
            <w:left w:val="none" w:sz="0" w:space="0" w:color="auto"/>
            <w:bottom w:val="none" w:sz="0" w:space="0" w:color="auto"/>
            <w:right w:val="none" w:sz="0" w:space="0" w:color="auto"/>
          </w:divBdr>
        </w:div>
        <w:div w:id="1477916606">
          <w:marLeft w:val="706"/>
          <w:marRight w:val="0"/>
          <w:marTop w:val="0"/>
          <w:marBottom w:val="0"/>
          <w:divBdr>
            <w:top w:val="none" w:sz="0" w:space="0" w:color="auto"/>
            <w:left w:val="none" w:sz="0" w:space="0" w:color="auto"/>
            <w:bottom w:val="none" w:sz="0" w:space="0" w:color="auto"/>
            <w:right w:val="none" w:sz="0" w:space="0" w:color="auto"/>
          </w:divBdr>
        </w:div>
        <w:div w:id="806707264">
          <w:marLeft w:val="706"/>
          <w:marRight w:val="0"/>
          <w:marTop w:val="0"/>
          <w:marBottom w:val="0"/>
          <w:divBdr>
            <w:top w:val="none" w:sz="0" w:space="0" w:color="auto"/>
            <w:left w:val="none" w:sz="0" w:space="0" w:color="auto"/>
            <w:bottom w:val="none" w:sz="0" w:space="0" w:color="auto"/>
            <w:right w:val="none" w:sz="0" w:space="0" w:color="auto"/>
          </w:divBdr>
        </w:div>
        <w:div w:id="1560897764">
          <w:marLeft w:val="706"/>
          <w:marRight w:val="0"/>
          <w:marTop w:val="0"/>
          <w:marBottom w:val="0"/>
          <w:divBdr>
            <w:top w:val="none" w:sz="0" w:space="0" w:color="auto"/>
            <w:left w:val="none" w:sz="0" w:space="0" w:color="auto"/>
            <w:bottom w:val="none" w:sz="0" w:space="0" w:color="auto"/>
            <w:right w:val="none" w:sz="0" w:space="0" w:color="auto"/>
          </w:divBdr>
        </w:div>
        <w:div w:id="1885755396">
          <w:marLeft w:val="706"/>
          <w:marRight w:val="0"/>
          <w:marTop w:val="0"/>
          <w:marBottom w:val="0"/>
          <w:divBdr>
            <w:top w:val="none" w:sz="0" w:space="0" w:color="auto"/>
            <w:left w:val="none" w:sz="0" w:space="0" w:color="auto"/>
            <w:bottom w:val="none" w:sz="0" w:space="0" w:color="auto"/>
            <w:right w:val="none" w:sz="0" w:space="0" w:color="auto"/>
          </w:divBdr>
        </w:div>
        <w:div w:id="1223251649">
          <w:marLeft w:val="706"/>
          <w:marRight w:val="0"/>
          <w:marTop w:val="0"/>
          <w:marBottom w:val="0"/>
          <w:divBdr>
            <w:top w:val="none" w:sz="0" w:space="0" w:color="auto"/>
            <w:left w:val="none" w:sz="0" w:space="0" w:color="auto"/>
            <w:bottom w:val="none" w:sz="0" w:space="0" w:color="auto"/>
            <w:right w:val="none" w:sz="0" w:space="0" w:color="auto"/>
          </w:divBdr>
        </w:div>
        <w:div w:id="1164664353">
          <w:marLeft w:val="706"/>
          <w:marRight w:val="0"/>
          <w:marTop w:val="0"/>
          <w:marBottom w:val="0"/>
          <w:divBdr>
            <w:top w:val="none" w:sz="0" w:space="0" w:color="auto"/>
            <w:left w:val="none" w:sz="0" w:space="0" w:color="auto"/>
            <w:bottom w:val="none" w:sz="0" w:space="0" w:color="auto"/>
            <w:right w:val="none" w:sz="0" w:space="0" w:color="auto"/>
          </w:divBdr>
        </w:div>
        <w:div w:id="1844858534">
          <w:marLeft w:val="706"/>
          <w:marRight w:val="0"/>
          <w:marTop w:val="0"/>
          <w:marBottom w:val="0"/>
          <w:divBdr>
            <w:top w:val="none" w:sz="0" w:space="0" w:color="auto"/>
            <w:left w:val="none" w:sz="0" w:space="0" w:color="auto"/>
            <w:bottom w:val="none" w:sz="0" w:space="0" w:color="auto"/>
            <w:right w:val="none" w:sz="0" w:space="0" w:color="auto"/>
          </w:divBdr>
        </w:div>
      </w:divsChild>
    </w:div>
    <w:div w:id="1190265646">
      <w:bodyDiv w:val="1"/>
      <w:marLeft w:val="0"/>
      <w:marRight w:val="0"/>
      <w:marTop w:val="0"/>
      <w:marBottom w:val="0"/>
      <w:divBdr>
        <w:top w:val="none" w:sz="0" w:space="0" w:color="auto"/>
        <w:left w:val="none" w:sz="0" w:space="0" w:color="auto"/>
        <w:bottom w:val="none" w:sz="0" w:space="0" w:color="auto"/>
        <w:right w:val="none" w:sz="0" w:space="0" w:color="auto"/>
      </w:divBdr>
    </w:div>
    <w:div w:id="1191992621">
      <w:bodyDiv w:val="1"/>
      <w:marLeft w:val="0"/>
      <w:marRight w:val="0"/>
      <w:marTop w:val="0"/>
      <w:marBottom w:val="0"/>
      <w:divBdr>
        <w:top w:val="none" w:sz="0" w:space="0" w:color="auto"/>
        <w:left w:val="none" w:sz="0" w:space="0" w:color="auto"/>
        <w:bottom w:val="none" w:sz="0" w:space="0" w:color="auto"/>
        <w:right w:val="none" w:sz="0" w:space="0" w:color="auto"/>
      </w:divBdr>
      <w:divsChild>
        <w:div w:id="126778869">
          <w:marLeft w:val="0"/>
          <w:marRight w:val="0"/>
          <w:marTop w:val="0"/>
          <w:marBottom w:val="0"/>
          <w:divBdr>
            <w:top w:val="none" w:sz="0" w:space="0" w:color="auto"/>
            <w:left w:val="none" w:sz="0" w:space="0" w:color="auto"/>
            <w:bottom w:val="none" w:sz="0" w:space="0" w:color="auto"/>
            <w:right w:val="none" w:sz="0" w:space="0" w:color="auto"/>
          </w:divBdr>
          <w:divsChild>
            <w:div w:id="210773412">
              <w:marLeft w:val="0"/>
              <w:marRight w:val="0"/>
              <w:marTop w:val="0"/>
              <w:marBottom w:val="0"/>
              <w:divBdr>
                <w:top w:val="none" w:sz="0" w:space="0" w:color="auto"/>
                <w:left w:val="none" w:sz="0" w:space="0" w:color="auto"/>
                <w:bottom w:val="none" w:sz="0" w:space="0" w:color="auto"/>
                <w:right w:val="none" w:sz="0" w:space="0" w:color="auto"/>
              </w:divBdr>
              <w:divsChild>
                <w:div w:id="193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159554">
      <w:bodyDiv w:val="1"/>
      <w:marLeft w:val="0"/>
      <w:marRight w:val="0"/>
      <w:marTop w:val="0"/>
      <w:marBottom w:val="0"/>
      <w:divBdr>
        <w:top w:val="none" w:sz="0" w:space="0" w:color="auto"/>
        <w:left w:val="none" w:sz="0" w:space="0" w:color="auto"/>
        <w:bottom w:val="none" w:sz="0" w:space="0" w:color="auto"/>
        <w:right w:val="none" w:sz="0" w:space="0" w:color="auto"/>
      </w:divBdr>
      <w:divsChild>
        <w:div w:id="432819084">
          <w:marLeft w:val="0"/>
          <w:marRight w:val="0"/>
          <w:marTop w:val="0"/>
          <w:marBottom w:val="0"/>
          <w:divBdr>
            <w:top w:val="none" w:sz="0" w:space="0" w:color="auto"/>
            <w:left w:val="none" w:sz="0" w:space="0" w:color="auto"/>
            <w:bottom w:val="none" w:sz="0" w:space="0" w:color="auto"/>
            <w:right w:val="none" w:sz="0" w:space="0" w:color="auto"/>
          </w:divBdr>
          <w:divsChild>
            <w:div w:id="1230845836">
              <w:marLeft w:val="0"/>
              <w:marRight w:val="0"/>
              <w:marTop w:val="0"/>
              <w:marBottom w:val="0"/>
              <w:divBdr>
                <w:top w:val="none" w:sz="0" w:space="0" w:color="auto"/>
                <w:left w:val="none" w:sz="0" w:space="0" w:color="auto"/>
                <w:bottom w:val="none" w:sz="0" w:space="0" w:color="auto"/>
                <w:right w:val="none" w:sz="0" w:space="0" w:color="auto"/>
              </w:divBdr>
              <w:divsChild>
                <w:div w:id="1598706319">
                  <w:marLeft w:val="0"/>
                  <w:marRight w:val="0"/>
                  <w:marTop w:val="0"/>
                  <w:marBottom w:val="0"/>
                  <w:divBdr>
                    <w:top w:val="none" w:sz="0" w:space="0" w:color="auto"/>
                    <w:left w:val="none" w:sz="0" w:space="0" w:color="auto"/>
                    <w:bottom w:val="none" w:sz="0" w:space="0" w:color="auto"/>
                    <w:right w:val="none" w:sz="0" w:space="0" w:color="auto"/>
                  </w:divBdr>
                  <w:divsChild>
                    <w:div w:id="26806562">
                      <w:marLeft w:val="0"/>
                      <w:marRight w:val="0"/>
                      <w:marTop w:val="0"/>
                      <w:marBottom w:val="0"/>
                      <w:divBdr>
                        <w:top w:val="none" w:sz="0" w:space="0" w:color="auto"/>
                        <w:left w:val="none" w:sz="0" w:space="0" w:color="auto"/>
                        <w:bottom w:val="none" w:sz="0" w:space="0" w:color="auto"/>
                        <w:right w:val="none" w:sz="0" w:space="0" w:color="auto"/>
                      </w:divBdr>
                      <w:divsChild>
                        <w:div w:id="194007948">
                          <w:marLeft w:val="0"/>
                          <w:marRight w:val="0"/>
                          <w:marTop w:val="0"/>
                          <w:marBottom w:val="0"/>
                          <w:divBdr>
                            <w:top w:val="none" w:sz="0" w:space="0" w:color="auto"/>
                            <w:left w:val="none" w:sz="0" w:space="0" w:color="auto"/>
                            <w:bottom w:val="none" w:sz="0" w:space="0" w:color="auto"/>
                            <w:right w:val="none" w:sz="0" w:space="0" w:color="auto"/>
                          </w:divBdr>
                        </w:div>
                        <w:div w:id="108306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576630">
      <w:bodyDiv w:val="1"/>
      <w:marLeft w:val="0"/>
      <w:marRight w:val="0"/>
      <w:marTop w:val="0"/>
      <w:marBottom w:val="0"/>
      <w:divBdr>
        <w:top w:val="none" w:sz="0" w:space="0" w:color="auto"/>
        <w:left w:val="none" w:sz="0" w:space="0" w:color="auto"/>
        <w:bottom w:val="none" w:sz="0" w:space="0" w:color="auto"/>
        <w:right w:val="none" w:sz="0" w:space="0" w:color="auto"/>
      </w:divBdr>
      <w:divsChild>
        <w:div w:id="1995835458">
          <w:marLeft w:val="0"/>
          <w:marRight w:val="0"/>
          <w:marTop w:val="0"/>
          <w:marBottom w:val="0"/>
          <w:divBdr>
            <w:top w:val="none" w:sz="0" w:space="0" w:color="auto"/>
            <w:left w:val="none" w:sz="0" w:space="0" w:color="auto"/>
            <w:bottom w:val="none" w:sz="0" w:space="0" w:color="auto"/>
            <w:right w:val="none" w:sz="0" w:space="0" w:color="auto"/>
          </w:divBdr>
          <w:divsChild>
            <w:div w:id="273051572">
              <w:marLeft w:val="0"/>
              <w:marRight w:val="0"/>
              <w:marTop w:val="0"/>
              <w:marBottom w:val="0"/>
              <w:divBdr>
                <w:top w:val="none" w:sz="0" w:space="0" w:color="auto"/>
                <w:left w:val="none" w:sz="0" w:space="0" w:color="auto"/>
                <w:bottom w:val="none" w:sz="0" w:space="0" w:color="auto"/>
                <w:right w:val="none" w:sz="0" w:space="0" w:color="auto"/>
              </w:divBdr>
              <w:divsChild>
                <w:div w:id="173107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321077">
      <w:bodyDiv w:val="1"/>
      <w:marLeft w:val="0"/>
      <w:marRight w:val="0"/>
      <w:marTop w:val="0"/>
      <w:marBottom w:val="0"/>
      <w:divBdr>
        <w:top w:val="none" w:sz="0" w:space="0" w:color="auto"/>
        <w:left w:val="none" w:sz="0" w:space="0" w:color="auto"/>
        <w:bottom w:val="none" w:sz="0" w:space="0" w:color="auto"/>
        <w:right w:val="none" w:sz="0" w:space="0" w:color="auto"/>
      </w:divBdr>
      <w:divsChild>
        <w:div w:id="1424834323">
          <w:marLeft w:val="0"/>
          <w:marRight w:val="0"/>
          <w:marTop w:val="0"/>
          <w:marBottom w:val="0"/>
          <w:divBdr>
            <w:top w:val="none" w:sz="0" w:space="0" w:color="auto"/>
            <w:left w:val="none" w:sz="0" w:space="0" w:color="auto"/>
            <w:bottom w:val="none" w:sz="0" w:space="0" w:color="auto"/>
            <w:right w:val="none" w:sz="0" w:space="0" w:color="auto"/>
          </w:divBdr>
          <w:divsChild>
            <w:div w:id="1633779526">
              <w:marLeft w:val="0"/>
              <w:marRight w:val="0"/>
              <w:marTop w:val="0"/>
              <w:marBottom w:val="15450"/>
              <w:divBdr>
                <w:top w:val="none" w:sz="0" w:space="0" w:color="auto"/>
                <w:left w:val="none" w:sz="0" w:space="0" w:color="auto"/>
                <w:bottom w:val="none" w:sz="0" w:space="0" w:color="auto"/>
                <w:right w:val="none" w:sz="0" w:space="0" w:color="auto"/>
              </w:divBdr>
              <w:divsChild>
                <w:div w:id="534197554">
                  <w:marLeft w:val="0"/>
                  <w:marRight w:val="0"/>
                  <w:marTop w:val="0"/>
                  <w:marBottom w:val="0"/>
                  <w:divBdr>
                    <w:top w:val="none" w:sz="0" w:space="0" w:color="auto"/>
                    <w:left w:val="none" w:sz="0" w:space="0" w:color="auto"/>
                    <w:bottom w:val="none" w:sz="0" w:space="0" w:color="auto"/>
                    <w:right w:val="none" w:sz="0" w:space="0" w:color="auto"/>
                  </w:divBdr>
                  <w:divsChild>
                    <w:div w:id="1355886089">
                      <w:marLeft w:val="0"/>
                      <w:marRight w:val="0"/>
                      <w:marTop w:val="0"/>
                      <w:marBottom w:val="0"/>
                      <w:divBdr>
                        <w:top w:val="none" w:sz="0" w:space="0" w:color="auto"/>
                        <w:left w:val="none" w:sz="0" w:space="0" w:color="auto"/>
                        <w:bottom w:val="none" w:sz="0" w:space="0" w:color="auto"/>
                        <w:right w:val="none" w:sz="0" w:space="0" w:color="auto"/>
                      </w:divBdr>
                      <w:divsChild>
                        <w:div w:id="1534687926">
                          <w:marLeft w:val="0"/>
                          <w:marRight w:val="0"/>
                          <w:marTop w:val="0"/>
                          <w:marBottom w:val="0"/>
                          <w:divBdr>
                            <w:top w:val="none" w:sz="0" w:space="0" w:color="auto"/>
                            <w:left w:val="none" w:sz="0" w:space="0" w:color="auto"/>
                            <w:bottom w:val="none" w:sz="0" w:space="0" w:color="auto"/>
                            <w:right w:val="none" w:sz="0" w:space="0" w:color="auto"/>
                          </w:divBdr>
                          <w:divsChild>
                            <w:div w:id="849418187">
                              <w:marLeft w:val="0"/>
                              <w:marRight w:val="0"/>
                              <w:marTop w:val="0"/>
                              <w:marBottom w:val="0"/>
                              <w:divBdr>
                                <w:top w:val="none" w:sz="0" w:space="0" w:color="auto"/>
                                <w:left w:val="none" w:sz="0" w:space="0" w:color="auto"/>
                                <w:bottom w:val="none" w:sz="0" w:space="0" w:color="auto"/>
                                <w:right w:val="none" w:sz="0" w:space="0" w:color="auto"/>
                              </w:divBdr>
                              <w:divsChild>
                                <w:div w:id="719326063">
                                  <w:marLeft w:val="0"/>
                                  <w:marRight w:val="0"/>
                                  <w:marTop w:val="0"/>
                                  <w:marBottom w:val="0"/>
                                  <w:divBdr>
                                    <w:top w:val="none" w:sz="0" w:space="0" w:color="auto"/>
                                    <w:left w:val="none" w:sz="0" w:space="0" w:color="auto"/>
                                    <w:bottom w:val="none" w:sz="0" w:space="0" w:color="auto"/>
                                    <w:right w:val="none" w:sz="0" w:space="0" w:color="auto"/>
                                  </w:divBdr>
                                  <w:divsChild>
                                    <w:div w:id="131853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0109690">
      <w:bodyDiv w:val="1"/>
      <w:marLeft w:val="0"/>
      <w:marRight w:val="0"/>
      <w:marTop w:val="0"/>
      <w:marBottom w:val="0"/>
      <w:divBdr>
        <w:top w:val="none" w:sz="0" w:space="0" w:color="auto"/>
        <w:left w:val="none" w:sz="0" w:space="0" w:color="auto"/>
        <w:bottom w:val="none" w:sz="0" w:space="0" w:color="auto"/>
        <w:right w:val="none" w:sz="0" w:space="0" w:color="auto"/>
      </w:divBdr>
      <w:divsChild>
        <w:div w:id="229123657">
          <w:marLeft w:val="706"/>
          <w:marRight w:val="0"/>
          <w:marTop w:val="0"/>
          <w:marBottom w:val="0"/>
          <w:divBdr>
            <w:top w:val="none" w:sz="0" w:space="0" w:color="auto"/>
            <w:left w:val="none" w:sz="0" w:space="0" w:color="auto"/>
            <w:bottom w:val="none" w:sz="0" w:space="0" w:color="auto"/>
            <w:right w:val="none" w:sz="0" w:space="0" w:color="auto"/>
          </w:divBdr>
        </w:div>
        <w:div w:id="1049034951">
          <w:marLeft w:val="706"/>
          <w:marRight w:val="0"/>
          <w:marTop w:val="0"/>
          <w:marBottom w:val="0"/>
          <w:divBdr>
            <w:top w:val="none" w:sz="0" w:space="0" w:color="auto"/>
            <w:left w:val="none" w:sz="0" w:space="0" w:color="auto"/>
            <w:bottom w:val="none" w:sz="0" w:space="0" w:color="auto"/>
            <w:right w:val="none" w:sz="0" w:space="0" w:color="auto"/>
          </w:divBdr>
        </w:div>
        <w:div w:id="1789619806">
          <w:marLeft w:val="706"/>
          <w:marRight w:val="0"/>
          <w:marTop w:val="0"/>
          <w:marBottom w:val="0"/>
          <w:divBdr>
            <w:top w:val="none" w:sz="0" w:space="0" w:color="auto"/>
            <w:left w:val="none" w:sz="0" w:space="0" w:color="auto"/>
            <w:bottom w:val="none" w:sz="0" w:space="0" w:color="auto"/>
            <w:right w:val="none" w:sz="0" w:space="0" w:color="auto"/>
          </w:divBdr>
        </w:div>
        <w:div w:id="1800537469">
          <w:marLeft w:val="706"/>
          <w:marRight w:val="0"/>
          <w:marTop w:val="0"/>
          <w:marBottom w:val="0"/>
          <w:divBdr>
            <w:top w:val="none" w:sz="0" w:space="0" w:color="auto"/>
            <w:left w:val="none" w:sz="0" w:space="0" w:color="auto"/>
            <w:bottom w:val="none" w:sz="0" w:space="0" w:color="auto"/>
            <w:right w:val="none" w:sz="0" w:space="0" w:color="auto"/>
          </w:divBdr>
        </w:div>
        <w:div w:id="1551188682">
          <w:marLeft w:val="706"/>
          <w:marRight w:val="0"/>
          <w:marTop w:val="0"/>
          <w:marBottom w:val="0"/>
          <w:divBdr>
            <w:top w:val="none" w:sz="0" w:space="0" w:color="auto"/>
            <w:left w:val="none" w:sz="0" w:space="0" w:color="auto"/>
            <w:bottom w:val="none" w:sz="0" w:space="0" w:color="auto"/>
            <w:right w:val="none" w:sz="0" w:space="0" w:color="auto"/>
          </w:divBdr>
        </w:div>
        <w:div w:id="1829132855">
          <w:marLeft w:val="706"/>
          <w:marRight w:val="0"/>
          <w:marTop w:val="0"/>
          <w:marBottom w:val="0"/>
          <w:divBdr>
            <w:top w:val="none" w:sz="0" w:space="0" w:color="auto"/>
            <w:left w:val="none" w:sz="0" w:space="0" w:color="auto"/>
            <w:bottom w:val="none" w:sz="0" w:space="0" w:color="auto"/>
            <w:right w:val="none" w:sz="0" w:space="0" w:color="auto"/>
          </w:divBdr>
        </w:div>
        <w:div w:id="2035380686">
          <w:marLeft w:val="706"/>
          <w:marRight w:val="0"/>
          <w:marTop w:val="0"/>
          <w:marBottom w:val="0"/>
          <w:divBdr>
            <w:top w:val="none" w:sz="0" w:space="0" w:color="auto"/>
            <w:left w:val="none" w:sz="0" w:space="0" w:color="auto"/>
            <w:bottom w:val="none" w:sz="0" w:space="0" w:color="auto"/>
            <w:right w:val="none" w:sz="0" w:space="0" w:color="auto"/>
          </w:divBdr>
        </w:div>
        <w:div w:id="367529767">
          <w:marLeft w:val="706"/>
          <w:marRight w:val="0"/>
          <w:marTop w:val="0"/>
          <w:marBottom w:val="0"/>
          <w:divBdr>
            <w:top w:val="none" w:sz="0" w:space="0" w:color="auto"/>
            <w:left w:val="none" w:sz="0" w:space="0" w:color="auto"/>
            <w:bottom w:val="none" w:sz="0" w:space="0" w:color="auto"/>
            <w:right w:val="none" w:sz="0" w:space="0" w:color="auto"/>
          </w:divBdr>
        </w:div>
      </w:divsChild>
    </w:div>
    <w:div w:id="1406300893">
      <w:bodyDiv w:val="1"/>
      <w:marLeft w:val="0"/>
      <w:marRight w:val="0"/>
      <w:marTop w:val="0"/>
      <w:marBottom w:val="0"/>
      <w:divBdr>
        <w:top w:val="none" w:sz="0" w:space="0" w:color="auto"/>
        <w:left w:val="none" w:sz="0" w:space="0" w:color="auto"/>
        <w:bottom w:val="none" w:sz="0" w:space="0" w:color="auto"/>
        <w:right w:val="none" w:sz="0" w:space="0" w:color="auto"/>
      </w:divBdr>
      <w:divsChild>
        <w:div w:id="1517499961">
          <w:marLeft w:val="0"/>
          <w:marRight w:val="0"/>
          <w:marTop w:val="0"/>
          <w:marBottom w:val="0"/>
          <w:divBdr>
            <w:top w:val="none" w:sz="0" w:space="0" w:color="auto"/>
            <w:left w:val="none" w:sz="0" w:space="0" w:color="auto"/>
            <w:bottom w:val="none" w:sz="0" w:space="0" w:color="auto"/>
            <w:right w:val="none" w:sz="0" w:space="0" w:color="auto"/>
          </w:divBdr>
          <w:divsChild>
            <w:div w:id="712657767">
              <w:marLeft w:val="0"/>
              <w:marRight w:val="0"/>
              <w:marTop w:val="0"/>
              <w:marBottom w:val="0"/>
              <w:divBdr>
                <w:top w:val="none" w:sz="0" w:space="0" w:color="auto"/>
                <w:left w:val="none" w:sz="0" w:space="0" w:color="auto"/>
                <w:bottom w:val="none" w:sz="0" w:space="0" w:color="auto"/>
                <w:right w:val="none" w:sz="0" w:space="0" w:color="auto"/>
              </w:divBdr>
              <w:divsChild>
                <w:div w:id="20144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421114">
      <w:bodyDiv w:val="1"/>
      <w:marLeft w:val="0"/>
      <w:marRight w:val="0"/>
      <w:marTop w:val="0"/>
      <w:marBottom w:val="0"/>
      <w:divBdr>
        <w:top w:val="none" w:sz="0" w:space="0" w:color="auto"/>
        <w:left w:val="none" w:sz="0" w:space="0" w:color="auto"/>
        <w:bottom w:val="none" w:sz="0" w:space="0" w:color="auto"/>
        <w:right w:val="none" w:sz="0" w:space="0" w:color="auto"/>
      </w:divBdr>
      <w:divsChild>
        <w:div w:id="545458010">
          <w:marLeft w:val="706"/>
          <w:marRight w:val="0"/>
          <w:marTop w:val="0"/>
          <w:marBottom w:val="0"/>
          <w:divBdr>
            <w:top w:val="none" w:sz="0" w:space="0" w:color="auto"/>
            <w:left w:val="none" w:sz="0" w:space="0" w:color="auto"/>
            <w:bottom w:val="none" w:sz="0" w:space="0" w:color="auto"/>
            <w:right w:val="none" w:sz="0" w:space="0" w:color="auto"/>
          </w:divBdr>
        </w:div>
        <w:div w:id="983317365">
          <w:marLeft w:val="706"/>
          <w:marRight w:val="0"/>
          <w:marTop w:val="0"/>
          <w:marBottom w:val="0"/>
          <w:divBdr>
            <w:top w:val="none" w:sz="0" w:space="0" w:color="auto"/>
            <w:left w:val="none" w:sz="0" w:space="0" w:color="auto"/>
            <w:bottom w:val="none" w:sz="0" w:space="0" w:color="auto"/>
            <w:right w:val="none" w:sz="0" w:space="0" w:color="auto"/>
          </w:divBdr>
        </w:div>
        <w:div w:id="2115707996">
          <w:marLeft w:val="706"/>
          <w:marRight w:val="0"/>
          <w:marTop w:val="0"/>
          <w:marBottom w:val="0"/>
          <w:divBdr>
            <w:top w:val="none" w:sz="0" w:space="0" w:color="auto"/>
            <w:left w:val="none" w:sz="0" w:space="0" w:color="auto"/>
            <w:bottom w:val="none" w:sz="0" w:space="0" w:color="auto"/>
            <w:right w:val="none" w:sz="0" w:space="0" w:color="auto"/>
          </w:divBdr>
        </w:div>
        <w:div w:id="1082945976">
          <w:marLeft w:val="706"/>
          <w:marRight w:val="0"/>
          <w:marTop w:val="0"/>
          <w:marBottom w:val="0"/>
          <w:divBdr>
            <w:top w:val="none" w:sz="0" w:space="0" w:color="auto"/>
            <w:left w:val="none" w:sz="0" w:space="0" w:color="auto"/>
            <w:bottom w:val="none" w:sz="0" w:space="0" w:color="auto"/>
            <w:right w:val="none" w:sz="0" w:space="0" w:color="auto"/>
          </w:divBdr>
        </w:div>
        <w:div w:id="302657867">
          <w:marLeft w:val="706"/>
          <w:marRight w:val="0"/>
          <w:marTop w:val="0"/>
          <w:marBottom w:val="0"/>
          <w:divBdr>
            <w:top w:val="none" w:sz="0" w:space="0" w:color="auto"/>
            <w:left w:val="none" w:sz="0" w:space="0" w:color="auto"/>
            <w:bottom w:val="none" w:sz="0" w:space="0" w:color="auto"/>
            <w:right w:val="none" w:sz="0" w:space="0" w:color="auto"/>
          </w:divBdr>
        </w:div>
        <w:div w:id="1147672295">
          <w:marLeft w:val="706"/>
          <w:marRight w:val="0"/>
          <w:marTop w:val="0"/>
          <w:marBottom w:val="0"/>
          <w:divBdr>
            <w:top w:val="none" w:sz="0" w:space="0" w:color="auto"/>
            <w:left w:val="none" w:sz="0" w:space="0" w:color="auto"/>
            <w:bottom w:val="none" w:sz="0" w:space="0" w:color="auto"/>
            <w:right w:val="none" w:sz="0" w:space="0" w:color="auto"/>
          </w:divBdr>
        </w:div>
        <w:div w:id="1794130320">
          <w:marLeft w:val="706"/>
          <w:marRight w:val="0"/>
          <w:marTop w:val="0"/>
          <w:marBottom w:val="0"/>
          <w:divBdr>
            <w:top w:val="none" w:sz="0" w:space="0" w:color="auto"/>
            <w:left w:val="none" w:sz="0" w:space="0" w:color="auto"/>
            <w:bottom w:val="none" w:sz="0" w:space="0" w:color="auto"/>
            <w:right w:val="none" w:sz="0" w:space="0" w:color="auto"/>
          </w:divBdr>
        </w:div>
        <w:div w:id="562256325">
          <w:marLeft w:val="706"/>
          <w:marRight w:val="0"/>
          <w:marTop w:val="0"/>
          <w:marBottom w:val="0"/>
          <w:divBdr>
            <w:top w:val="none" w:sz="0" w:space="0" w:color="auto"/>
            <w:left w:val="none" w:sz="0" w:space="0" w:color="auto"/>
            <w:bottom w:val="none" w:sz="0" w:space="0" w:color="auto"/>
            <w:right w:val="none" w:sz="0" w:space="0" w:color="auto"/>
          </w:divBdr>
        </w:div>
        <w:div w:id="904921704">
          <w:marLeft w:val="706"/>
          <w:marRight w:val="0"/>
          <w:marTop w:val="0"/>
          <w:marBottom w:val="0"/>
          <w:divBdr>
            <w:top w:val="none" w:sz="0" w:space="0" w:color="auto"/>
            <w:left w:val="none" w:sz="0" w:space="0" w:color="auto"/>
            <w:bottom w:val="none" w:sz="0" w:space="0" w:color="auto"/>
            <w:right w:val="none" w:sz="0" w:space="0" w:color="auto"/>
          </w:divBdr>
        </w:div>
      </w:divsChild>
    </w:div>
    <w:div w:id="1447039983">
      <w:bodyDiv w:val="1"/>
      <w:marLeft w:val="0"/>
      <w:marRight w:val="0"/>
      <w:marTop w:val="0"/>
      <w:marBottom w:val="0"/>
      <w:divBdr>
        <w:top w:val="none" w:sz="0" w:space="0" w:color="auto"/>
        <w:left w:val="none" w:sz="0" w:space="0" w:color="auto"/>
        <w:bottom w:val="none" w:sz="0" w:space="0" w:color="auto"/>
        <w:right w:val="none" w:sz="0" w:space="0" w:color="auto"/>
      </w:divBdr>
      <w:divsChild>
        <w:div w:id="113210158">
          <w:marLeft w:val="0"/>
          <w:marRight w:val="0"/>
          <w:marTop w:val="0"/>
          <w:marBottom w:val="0"/>
          <w:divBdr>
            <w:top w:val="none" w:sz="0" w:space="0" w:color="auto"/>
            <w:left w:val="none" w:sz="0" w:space="0" w:color="auto"/>
            <w:bottom w:val="none" w:sz="0" w:space="0" w:color="auto"/>
            <w:right w:val="none" w:sz="0" w:space="0" w:color="auto"/>
          </w:divBdr>
          <w:divsChild>
            <w:div w:id="1347632583">
              <w:marLeft w:val="0"/>
              <w:marRight w:val="0"/>
              <w:marTop w:val="0"/>
              <w:marBottom w:val="0"/>
              <w:divBdr>
                <w:top w:val="none" w:sz="0" w:space="0" w:color="auto"/>
                <w:left w:val="none" w:sz="0" w:space="0" w:color="auto"/>
                <w:bottom w:val="none" w:sz="0" w:space="0" w:color="auto"/>
                <w:right w:val="none" w:sz="0" w:space="0" w:color="auto"/>
              </w:divBdr>
              <w:divsChild>
                <w:div w:id="14575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715507">
      <w:bodyDiv w:val="1"/>
      <w:marLeft w:val="0"/>
      <w:marRight w:val="0"/>
      <w:marTop w:val="0"/>
      <w:marBottom w:val="0"/>
      <w:divBdr>
        <w:top w:val="none" w:sz="0" w:space="0" w:color="auto"/>
        <w:left w:val="none" w:sz="0" w:space="0" w:color="auto"/>
        <w:bottom w:val="none" w:sz="0" w:space="0" w:color="auto"/>
        <w:right w:val="none" w:sz="0" w:space="0" w:color="auto"/>
      </w:divBdr>
      <w:divsChild>
        <w:div w:id="6296085">
          <w:marLeft w:val="706"/>
          <w:marRight w:val="0"/>
          <w:marTop w:val="0"/>
          <w:marBottom w:val="0"/>
          <w:divBdr>
            <w:top w:val="none" w:sz="0" w:space="0" w:color="auto"/>
            <w:left w:val="none" w:sz="0" w:space="0" w:color="auto"/>
            <w:bottom w:val="none" w:sz="0" w:space="0" w:color="auto"/>
            <w:right w:val="none" w:sz="0" w:space="0" w:color="auto"/>
          </w:divBdr>
        </w:div>
        <w:div w:id="1626035766">
          <w:marLeft w:val="706"/>
          <w:marRight w:val="0"/>
          <w:marTop w:val="0"/>
          <w:marBottom w:val="0"/>
          <w:divBdr>
            <w:top w:val="none" w:sz="0" w:space="0" w:color="auto"/>
            <w:left w:val="none" w:sz="0" w:space="0" w:color="auto"/>
            <w:bottom w:val="none" w:sz="0" w:space="0" w:color="auto"/>
            <w:right w:val="none" w:sz="0" w:space="0" w:color="auto"/>
          </w:divBdr>
        </w:div>
        <w:div w:id="1689870419">
          <w:marLeft w:val="706"/>
          <w:marRight w:val="0"/>
          <w:marTop w:val="0"/>
          <w:marBottom w:val="0"/>
          <w:divBdr>
            <w:top w:val="none" w:sz="0" w:space="0" w:color="auto"/>
            <w:left w:val="none" w:sz="0" w:space="0" w:color="auto"/>
            <w:bottom w:val="none" w:sz="0" w:space="0" w:color="auto"/>
            <w:right w:val="none" w:sz="0" w:space="0" w:color="auto"/>
          </w:divBdr>
        </w:div>
        <w:div w:id="1756591407">
          <w:marLeft w:val="706"/>
          <w:marRight w:val="0"/>
          <w:marTop w:val="0"/>
          <w:marBottom w:val="0"/>
          <w:divBdr>
            <w:top w:val="none" w:sz="0" w:space="0" w:color="auto"/>
            <w:left w:val="none" w:sz="0" w:space="0" w:color="auto"/>
            <w:bottom w:val="none" w:sz="0" w:space="0" w:color="auto"/>
            <w:right w:val="none" w:sz="0" w:space="0" w:color="auto"/>
          </w:divBdr>
        </w:div>
        <w:div w:id="724448572">
          <w:marLeft w:val="706"/>
          <w:marRight w:val="0"/>
          <w:marTop w:val="0"/>
          <w:marBottom w:val="0"/>
          <w:divBdr>
            <w:top w:val="none" w:sz="0" w:space="0" w:color="auto"/>
            <w:left w:val="none" w:sz="0" w:space="0" w:color="auto"/>
            <w:bottom w:val="none" w:sz="0" w:space="0" w:color="auto"/>
            <w:right w:val="none" w:sz="0" w:space="0" w:color="auto"/>
          </w:divBdr>
        </w:div>
      </w:divsChild>
    </w:div>
    <w:div w:id="1545799574">
      <w:bodyDiv w:val="1"/>
      <w:marLeft w:val="0"/>
      <w:marRight w:val="0"/>
      <w:marTop w:val="0"/>
      <w:marBottom w:val="0"/>
      <w:divBdr>
        <w:top w:val="none" w:sz="0" w:space="0" w:color="auto"/>
        <w:left w:val="none" w:sz="0" w:space="0" w:color="auto"/>
        <w:bottom w:val="none" w:sz="0" w:space="0" w:color="auto"/>
        <w:right w:val="none" w:sz="0" w:space="0" w:color="auto"/>
      </w:divBdr>
      <w:divsChild>
        <w:div w:id="987243035">
          <w:marLeft w:val="706"/>
          <w:marRight w:val="0"/>
          <w:marTop w:val="0"/>
          <w:marBottom w:val="0"/>
          <w:divBdr>
            <w:top w:val="none" w:sz="0" w:space="0" w:color="auto"/>
            <w:left w:val="none" w:sz="0" w:space="0" w:color="auto"/>
            <w:bottom w:val="none" w:sz="0" w:space="0" w:color="auto"/>
            <w:right w:val="none" w:sz="0" w:space="0" w:color="auto"/>
          </w:divBdr>
        </w:div>
        <w:div w:id="1959795707">
          <w:marLeft w:val="706"/>
          <w:marRight w:val="0"/>
          <w:marTop w:val="0"/>
          <w:marBottom w:val="0"/>
          <w:divBdr>
            <w:top w:val="none" w:sz="0" w:space="0" w:color="auto"/>
            <w:left w:val="none" w:sz="0" w:space="0" w:color="auto"/>
            <w:bottom w:val="none" w:sz="0" w:space="0" w:color="auto"/>
            <w:right w:val="none" w:sz="0" w:space="0" w:color="auto"/>
          </w:divBdr>
        </w:div>
        <w:div w:id="38014516">
          <w:marLeft w:val="706"/>
          <w:marRight w:val="0"/>
          <w:marTop w:val="0"/>
          <w:marBottom w:val="0"/>
          <w:divBdr>
            <w:top w:val="none" w:sz="0" w:space="0" w:color="auto"/>
            <w:left w:val="none" w:sz="0" w:space="0" w:color="auto"/>
            <w:bottom w:val="none" w:sz="0" w:space="0" w:color="auto"/>
            <w:right w:val="none" w:sz="0" w:space="0" w:color="auto"/>
          </w:divBdr>
        </w:div>
      </w:divsChild>
    </w:div>
    <w:div w:id="1572932074">
      <w:bodyDiv w:val="1"/>
      <w:marLeft w:val="0"/>
      <w:marRight w:val="0"/>
      <w:marTop w:val="0"/>
      <w:marBottom w:val="0"/>
      <w:divBdr>
        <w:top w:val="none" w:sz="0" w:space="0" w:color="auto"/>
        <w:left w:val="none" w:sz="0" w:space="0" w:color="auto"/>
        <w:bottom w:val="none" w:sz="0" w:space="0" w:color="auto"/>
        <w:right w:val="none" w:sz="0" w:space="0" w:color="auto"/>
      </w:divBdr>
      <w:divsChild>
        <w:div w:id="563873855">
          <w:marLeft w:val="0"/>
          <w:marRight w:val="0"/>
          <w:marTop w:val="0"/>
          <w:marBottom w:val="0"/>
          <w:divBdr>
            <w:top w:val="none" w:sz="0" w:space="0" w:color="auto"/>
            <w:left w:val="none" w:sz="0" w:space="0" w:color="auto"/>
            <w:bottom w:val="none" w:sz="0" w:space="0" w:color="auto"/>
            <w:right w:val="none" w:sz="0" w:space="0" w:color="auto"/>
          </w:divBdr>
          <w:divsChild>
            <w:div w:id="325742924">
              <w:marLeft w:val="0"/>
              <w:marRight w:val="0"/>
              <w:marTop w:val="0"/>
              <w:marBottom w:val="0"/>
              <w:divBdr>
                <w:top w:val="none" w:sz="0" w:space="0" w:color="auto"/>
                <w:left w:val="none" w:sz="0" w:space="0" w:color="auto"/>
                <w:bottom w:val="none" w:sz="0" w:space="0" w:color="auto"/>
                <w:right w:val="none" w:sz="0" w:space="0" w:color="auto"/>
              </w:divBdr>
              <w:divsChild>
                <w:div w:id="145956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515475">
      <w:bodyDiv w:val="1"/>
      <w:marLeft w:val="0"/>
      <w:marRight w:val="0"/>
      <w:marTop w:val="0"/>
      <w:marBottom w:val="0"/>
      <w:divBdr>
        <w:top w:val="none" w:sz="0" w:space="0" w:color="auto"/>
        <w:left w:val="none" w:sz="0" w:space="0" w:color="auto"/>
        <w:bottom w:val="none" w:sz="0" w:space="0" w:color="auto"/>
        <w:right w:val="none" w:sz="0" w:space="0" w:color="auto"/>
      </w:divBdr>
      <w:divsChild>
        <w:div w:id="1594775440">
          <w:marLeft w:val="0"/>
          <w:marRight w:val="0"/>
          <w:marTop w:val="0"/>
          <w:marBottom w:val="0"/>
          <w:divBdr>
            <w:top w:val="none" w:sz="0" w:space="0" w:color="auto"/>
            <w:left w:val="none" w:sz="0" w:space="0" w:color="auto"/>
            <w:bottom w:val="none" w:sz="0" w:space="0" w:color="auto"/>
            <w:right w:val="none" w:sz="0" w:space="0" w:color="auto"/>
          </w:divBdr>
          <w:divsChild>
            <w:div w:id="1112866892">
              <w:marLeft w:val="0"/>
              <w:marRight w:val="0"/>
              <w:marTop w:val="0"/>
              <w:marBottom w:val="0"/>
              <w:divBdr>
                <w:top w:val="none" w:sz="0" w:space="0" w:color="auto"/>
                <w:left w:val="none" w:sz="0" w:space="0" w:color="auto"/>
                <w:bottom w:val="none" w:sz="0" w:space="0" w:color="auto"/>
                <w:right w:val="none" w:sz="0" w:space="0" w:color="auto"/>
              </w:divBdr>
              <w:divsChild>
                <w:div w:id="94380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482789">
      <w:bodyDiv w:val="1"/>
      <w:marLeft w:val="0"/>
      <w:marRight w:val="0"/>
      <w:marTop w:val="0"/>
      <w:marBottom w:val="0"/>
      <w:divBdr>
        <w:top w:val="none" w:sz="0" w:space="0" w:color="auto"/>
        <w:left w:val="none" w:sz="0" w:space="0" w:color="auto"/>
        <w:bottom w:val="none" w:sz="0" w:space="0" w:color="auto"/>
        <w:right w:val="none" w:sz="0" w:space="0" w:color="auto"/>
      </w:divBdr>
      <w:divsChild>
        <w:div w:id="1558199608">
          <w:marLeft w:val="706"/>
          <w:marRight w:val="0"/>
          <w:marTop w:val="0"/>
          <w:marBottom w:val="0"/>
          <w:divBdr>
            <w:top w:val="none" w:sz="0" w:space="0" w:color="auto"/>
            <w:left w:val="none" w:sz="0" w:space="0" w:color="auto"/>
            <w:bottom w:val="none" w:sz="0" w:space="0" w:color="auto"/>
            <w:right w:val="none" w:sz="0" w:space="0" w:color="auto"/>
          </w:divBdr>
        </w:div>
        <w:div w:id="1265570582">
          <w:marLeft w:val="706"/>
          <w:marRight w:val="0"/>
          <w:marTop w:val="0"/>
          <w:marBottom w:val="0"/>
          <w:divBdr>
            <w:top w:val="none" w:sz="0" w:space="0" w:color="auto"/>
            <w:left w:val="none" w:sz="0" w:space="0" w:color="auto"/>
            <w:bottom w:val="none" w:sz="0" w:space="0" w:color="auto"/>
            <w:right w:val="none" w:sz="0" w:space="0" w:color="auto"/>
          </w:divBdr>
        </w:div>
        <w:div w:id="728193768">
          <w:marLeft w:val="706"/>
          <w:marRight w:val="0"/>
          <w:marTop w:val="0"/>
          <w:marBottom w:val="0"/>
          <w:divBdr>
            <w:top w:val="none" w:sz="0" w:space="0" w:color="auto"/>
            <w:left w:val="none" w:sz="0" w:space="0" w:color="auto"/>
            <w:bottom w:val="none" w:sz="0" w:space="0" w:color="auto"/>
            <w:right w:val="none" w:sz="0" w:space="0" w:color="auto"/>
          </w:divBdr>
        </w:div>
        <w:div w:id="133377956">
          <w:marLeft w:val="706"/>
          <w:marRight w:val="0"/>
          <w:marTop w:val="0"/>
          <w:marBottom w:val="0"/>
          <w:divBdr>
            <w:top w:val="none" w:sz="0" w:space="0" w:color="auto"/>
            <w:left w:val="none" w:sz="0" w:space="0" w:color="auto"/>
            <w:bottom w:val="none" w:sz="0" w:space="0" w:color="auto"/>
            <w:right w:val="none" w:sz="0" w:space="0" w:color="auto"/>
          </w:divBdr>
        </w:div>
        <w:div w:id="1793791774">
          <w:marLeft w:val="706"/>
          <w:marRight w:val="0"/>
          <w:marTop w:val="0"/>
          <w:marBottom w:val="0"/>
          <w:divBdr>
            <w:top w:val="none" w:sz="0" w:space="0" w:color="auto"/>
            <w:left w:val="none" w:sz="0" w:space="0" w:color="auto"/>
            <w:bottom w:val="none" w:sz="0" w:space="0" w:color="auto"/>
            <w:right w:val="none" w:sz="0" w:space="0" w:color="auto"/>
          </w:divBdr>
        </w:div>
      </w:divsChild>
    </w:div>
    <w:div w:id="1855073711">
      <w:bodyDiv w:val="1"/>
      <w:marLeft w:val="0"/>
      <w:marRight w:val="0"/>
      <w:marTop w:val="0"/>
      <w:marBottom w:val="0"/>
      <w:divBdr>
        <w:top w:val="none" w:sz="0" w:space="0" w:color="auto"/>
        <w:left w:val="none" w:sz="0" w:space="0" w:color="auto"/>
        <w:bottom w:val="none" w:sz="0" w:space="0" w:color="auto"/>
        <w:right w:val="none" w:sz="0" w:space="0" w:color="auto"/>
      </w:divBdr>
      <w:divsChild>
        <w:div w:id="1886795499">
          <w:marLeft w:val="0"/>
          <w:marRight w:val="0"/>
          <w:marTop w:val="0"/>
          <w:marBottom w:val="0"/>
          <w:divBdr>
            <w:top w:val="none" w:sz="0" w:space="0" w:color="auto"/>
            <w:left w:val="none" w:sz="0" w:space="0" w:color="auto"/>
            <w:bottom w:val="none" w:sz="0" w:space="0" w:color="auto"/>
            <w:right w:val="none" w:sz="0" w:space="0" w:color="auto"/>
          </w:divBdr>
          <w:divsChild>
            <w:div w:id="1184592880">
              <w:marLeft w:val="0"/>
              <w:marRight w:val="0"/>
              <w:marTop w:val="0"/>
              <w:marBottom w:val="0"/>
              <w:divBdr>
                <w:top w:val="none" w:sz="0" w:space="0" w:color="auto"/>
                <w:left w:val="none" w:sz="0" w:space="0" w:color="auto"/>
                <w:bottom w:val="none" w:sz="0" w:space="0" w:color="auto"/>
                <w:right w:val="none" w:sz="0" w:space="0" w:color="auto"/>
              </w:divBdr>
              <w:divsChild>
                <w:div w:id="163691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697305">
      <w:bodyDiv w:val="1"/>
      <w:marLeft w:val="0"/>
      <w:marRight w:val="0"/>
      <w:marTop w:val="0"/>
      <w:marBottom w:val="0"/>
      <w:divBdr>
        <w:top w:val="none" w:sz="0" w:space="0" w:color="auto"/>
        <w:left w:val="none" w:sz="0" w:space="0" w:color="auto"/>
        <w:bottom w:val="none" w:sz="0" w:space="0" w:color="auto"/>
        <w:right w:val="none" w:sz="0" w:space="0" w:color="auto"/>
      </w:divBdr>
      <w:divsChild>
        <w:div w:id="1823958852">
          <w:marLeft w:val="706"/>
          <w:marRight w:val="0"/>
          <w:marTop w:val="0"/>
          <w:marBottom w:val="0"/>
          <w:divBdr>
            <w:top w:val="none" w:sz="0" w:space="0" w:color="auto"/>
            <w:left w:val="none" w:sz="0" w:space="0" w:color="auto"/>
            <w:bottom w:val="none" w:sz="0" w:space="0" w:color="auto"/>
            <w:right w:val="none" w:sz="0" w:space="0" w:color="auto"/>
          </w:divBdr>
        </w:div>
        <w:div w:id="161089017">
          <w:marLeft w:val="706"/>
          <w:marRight w:val="0"/>
          <w:marTop w:val="0"/>
          <w:marBottom w:val="0"/>
          <w:divBdr>
            <w:top w:val="none" w:sz="0" w:space="0" w:color="auto"/>
            <w:left w:val="none" w:sz="0" w:space="0" w:color="auto"/>
            <w:bottom w:val="none" w:sz="0" w:space="0" w:color="auto"/>
            <w:right w:val="none" w:sz="0" w:space="0" w:color="auto"/>
          </w:divBdr>
        </w:div>
        <w:div w:id="302731938">
          <w:marLeft w:val="706"/>
          <w:marRight w:val="0"/>
          <w:marTop w:val="0"/>
          <w:marBottom w:val="0"/>
          <w:divBdr>
            <w:top w:val="none" w:sz="0" w:space="0" w:color="auto"/>
            <w:left w:val="none" w:sz="0" w:space="0" w:color="auto"/>
            <w:bottom w:val="none" w:sz="0" w:space="0" w:color="auto"/>
            <w:right w:val="none" w:sz="0" w:space="0" w:color="auto"/>
          </w:divBdr>
        </w:div>
        <w:div w:id="184566474">
          <w:marLeft w:val="706"/>
          <w:marRight w:val="0"/>
          <w:marTop w:val="0"/>
          <w:marBottom w:val="0"/>
          <w:divBdr>
            <w:top w:val="none" w:sz="0" w:space="0" w:color="auto"/>
            <w:left w:val="none" w:sz="0" w:space="0" w:color="auto"/>
            <w:bottom w:val="none" w:sz="0" w:space="0" w:color="auto"/>
            <w:right w:val="none" w:sz="0" w:space="0" w:color="auto"/>
          </w:divBdr>
        </w:div>
        <w:div w:id="1526017814">
          <w:marLeft w:val="706"/>
          <w:marRight w:val="0"/>
          <w:marTop w:val="0"/>
          <w:marBottom w:val="0"/>
          <w:divBdr>
            <w:top w:val="none" w:sz="0" w:space="0" w:color="auto"/>
            <w:left w:val="none" w:sz="0" w:space="0" w:color="auto"/>
            <w:bottom w:val="none" w:sz="0" w:space="0" w:color="auto"/>
            <w:right w:val="none" w:sz="0" w:space="0" w:color="auto"/>
          </w:divBdr>
        </w:div>
      </w:divsChild>
    </w:div>
    <w:div w:id="1937058744">
      <w:bodyDiv w:val="1"/>
      <w:marLeft w:val="0"/>
      <w:marRight w:val="0"/>
      <w:marTop w:val="0"/>
      <w:marBottom w:val="0"/>
      <w:divBdr>
        <w:top w:val="none" w:sz="0" w:space="0" w:color="auto"/>
        <w:left w:val="none" w:sz="0" w:space="0" w:color="auto"/>
        <w:bottom w:val="none" w:sz="0" w:space="0" w:color="auto"/>
        <w:right w:val="none" w:sz="0" w:space="0" w:color="auto"/>
      </w:divBdr>
    </w:div>
    <w:div w:id="1954626669">
      <w:bodyDiv w:val="1"/>
      <w:marLeft w:val="180"/>
      <w:marRight w:val="2100"/>
      <w:marTop w:val="3855"/>
      <w:marBottom w:val="525"/>
      <w:divBdr>
        <w:top w:val="none" w:sz="0" w:space="0" w:color="auto"/>
        <w:left w:val="none" w:sz="0" w:space="0" w:color="auto"/>
        <w:bottom w:val="none" w:sz="0" w:space="0" w:color="auto"/>
        <w:right w:val="none" w:sz="0" w:space="0" w:color="auto"/>
      </w:divBdr>
    </w:div>
    <w:div w:id="1972402021">
      <w:bodyDiv w:val="1"/>
      <w:marLeft w:val="0"/>
      <w:marRight w:val="0"/>
      <w:marTop w:val="0"/>
      <w:marBottom w:val="0"/>
      <w:divBdr>
        <w:top w:val="none" w:sz="0" w:space="0" w:color="auto"/>
        <w:left w:val="none" w:sz="0" w:space="0" w:color="auto"/>
        <w:bottom w:val="none" w:sz="0" w:space="0" w:color="auto"/>
        <w:right w:val="none" w:sz="0" w:space="0" w:color="auto"/>
      </w:divBdr>
      <w:divsChild>
        <w:div w:id="1170019829">
          <w:marLeft w:val="0"/>
          <w:marRight w:val="0"/>
          <w:marTop w:val="0"/>
          <w:marBottom w:val="0"/>
          <w:divBdr>
            <w:top w:val="none" w:sz="0" w:space="0" w:color="auto"/>
            <w:left w:val="none" w:sz="0" w:space="0" w:color="auto"/>
            <w:bottom w:val="none" w:sz="0" w:space="0" w:color="auto"/>
            <w:right w:val="none" w:sz="0" w:space="0" w:color="auto"/>
          </w:divBdr>
          <w:divsChild>
            <w:div w:id="940532471">
              <w:marLeft w:val="0"/>
              <w:marRight w:val="0"/>
              <w:marTop w:val="0"/>
              <w:marBottom w:val="0"/>
              <w:divBdr>
                <w:top w:val="dotted" w:sz="6" w:space="24" w:color="CCCCCC"/>
                <w:left w:val="single" w:sz="6" w:space="17" w:color="CCCCCC"/>
                <w:bottom w:val="none" w:sz="0" w:space="0" w:color="auto"/>
                <w:right w:val="single" w:sz="6" w:space="14" w:color="CCCCCC"/>
              </w:divBdr>
              <w:divsChild>
                <w:div w:id="980578030">
                  <w:marLeft w:val="0"/>
                  <w:marRight w:val="0"/>
                  <w:marTop w:val="0"/>
                  <w:marBottom w:val="0"/>
                  <w:divBdr>
                    <w:top w:val="none" w:sz="0" w:space="0" w:color="auto"/>
                    <w:left w:val="none" w:sz="0" w:space="0" w:color="auto"/>
                    <w:bottom w:val="none" w:sz="0" w:space="0" w:color="auto"/>
                    <w:right w:val="none" w:sz="0" w:space="0" w:color="auto"/>
                  </w:divBdr>
                  <w:divsChild>
                    <w:div w:id="1781412112">
                      <w:marLeft w:val="0"/>
                      <w:marRight w:val="330"/>
                      <w:marTop w:val="0"/>
                      <w:marBottom w:val="0"/>
                      <w:divBdr>
                        <w:top w:val="none" w:sz="0" w:space="0" w:color="auto"/>
                        <w:left w:val="none" w:sz="0" w:space="0" w:color="auto"/>
                        <w:bottom w:val="none" w:sz="0" w:space="0" w:color="auto"/>
                        <w:right w:val="none" w:sz="0" w:space="0" w:color="auto"/>
                      </w:divBdr>
                      <w:divsChild>
                        <w:div w:id="136146114">
                          <w:marLeft w:val="0"/>
                          <w:marRight w:val="0"/>
                          <w:marTop w:val="0"/>
                          <w:marBottom w:val="0"/>
                          <w:divBdr>
                            <w:top w:val="none" w:sz="0" w:space="0" w:color="auto"/>
                            <w:left w:val="none" w:sz="0" w:space="0" w:color="auto"/>
                            <w:bottom w:val="none" w:sz="0" w:space="0" w:color="auto"/>
                            <w:right w:val="none" w:sz="0" w:space="0" w:color="auto"/>
                          </w:divBdr>
                          <w:divsChild>
                            <w:div w:id="207049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563191">
      <w:bodyDiv w:val="1"/>
      <w:marLeft w:val="0"/>
      <w:marRight w:val="0"/>
      <w:marTop w:val="0"/>
      <w:marBottom w:val="0"/>
      <w:divBdr>
        <w:top w:val="none" w:sz="0" w:space="0" w:color="auto"/>
        <w:left w:val="none" w:sz="0" w:space="0" w:color="auto"/>
        <w:bottom w:val="none" w:sz="0" w:space="0" w:color="auto"/>
        <w:right w:val="none" w:sz="0" w:space="0" w:color="auto"/>
      </w:divBdr>
      <w:divsChild>
        <w:div w:id="1179348868">
          <w:marLeft w:val="706"/>
          <w:marRight w:val="0"/>
          <w:marTop w:val="0"/>
          <w:marBottom w:val="0"/>
          <w:divBdr>
            <w:top w:val="none" w:sz="0" w:space="0" w:color="auto"/>
            <w:left w:val="none" w:sz="0" w:space="0" w:color="auto"/>
            <w:bottom w:val="none" w:sz="0" w:space="0" w:color="auto"/>
            <w:right w:val="none" w:sz="0" w:space="0" w:color="auto"/>
          </w:divBdr>
        </w:div>
        <w:div w:id="979843801">
          <w:marLeft w:val="706"/>
          <w:marRight w:val="0"/>
          <w:marTop w:val="0"/>
          <w:marBottom w:val="0"/>
          <w:divBdr>
            <w:top w:val="none" w:sz="0" w:space="0" w:color="auto"/>
            <w:left w:val="none" w:sz="0" w:space="0" w:color="auto"/>
            <w:bottom w:val="none" w:sz="0" w:space="0" w:color="auto"/>
            <w:right w:val="none" w:sz="0" w:space="0" w:color="auto"/>
          </w:divBdr>
        </w:div>
        <w:div w:id="153307001">
          <w:marLeft w:val="706"/>
          <w:marRight w:val="0"/>
          <w:marTop w:val="0"/>
          <w:marBottom w:val="0"/>
          <w:divBdr>
            <w:top w:val="none" w:sz="0" w:space="0" w:color="auto"/>
            <w:left w:val="none" w:sz="0" w:space="0" w:color="auto"/>
            <w:bottom w:val="none" w:sz="0" w:space="0" w:color="auto"/>
            <w:right w:val="none" w:sz="0" w:space="0" w:color="auto"/>
          </w:divBdr>
        </w:div>
        <w:div w:id="252860866">
          <w:marLeft w:val="706"/>
          <w:marRight w:val="0"/>
          <w:marTop w:val="0"/>
          <w:marBottom w:val="0"/>
          <w:divBdr>
            <w:top w:val="none" w:sz="0" w:space="0" w:color="auto"/>
            <w:left w:val="none" w:sz="0" w:space="0" w:color="auto"/>
            <w:bottom w:val="none" w:sz="0" w:space="0" w:color="auto"/>
            <w:right w:val="none" w:sz="0" w:space="0" w:color="auto"/>
          </w:divBdr>
        </w:div>
        <w:div w:id="2043507776">
          <w:marLeft w:val="706"/>
          <w:marRight w:val="0"/>
          <w:marTop w:val="0"/>
          <w:marBottom w:val="0"/>
          <w:divBdr>
            <w:top w:val="none" w:sz="0" w:space="0" w:color="auto"/>
            <w:left w:val="none" w:sz="0" w:space="0" w:color="auto"/>
            <w:bottom w:val="none" w:sz="0" w:space="0" w:color="auto"/>
            <w:right w:val="none" w:sz="0" w:space="0" w:color="auto"/>
          </w:divBdr>
        </w:div>
        <w:div w:id="1043485388">
          <w:marLeft w:val="706"/>
          <w:marRight w:val="0"/>
          <w:marTop w:val="0"/>
          <w:marBottom w:val="0"/>
          <w:divBdr>
            <w:top w:val="none" w:sz="0" w:space="0" w:color="auto"/>
            <w:left w:val="none" w:sz="0" w:space="0" w:color="auto"/>
            <w:bottom w:val="none" w:sz="0" w:space="0" w:color="auto"/>
            <w:right w:val="none" w:sz="0" w:space="0" w:color="auto"/>
          </w:divBdr>
        </w:div>
      </w:divsChild>
    </w:div>
    <w:div w:id="2053529571">
      <w:bodyDiv w:val="1"/>
      <w:marLeft w:val="0"/>
      <w:marRight w:val="0"/>
      <w:marTop w:val="0"/>
      <w:marBottom w:val="0"/>
      <w:divBdr>
        <w:top w:val="none" w:sz="0" w:space="0" w:color="auto"/>
        <w:left w:val="none" w:sz="0" w:space="0" w:color="auto"/>
        <w:bottom w:val="none" w:sz="0" w:space="0" w:color="auto"/>
        <w:right w:val="none" w:sz="0" w:space="0" w:color="auto"/>
      </w:divBdr>
    </w:div>
    <w:div w:id="2063404045">
      <w:bodyDiv w:val="1"/>
      <w:marLeft w:val="180"/>
      <w:marRight w:val="2100"/>
      <w:marTop w:val="3855"/>
      <w:marBottom w:val="525"/>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66DA9E-8843-4C16-AEEA-41BEEFCCE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13</Pages>
  <Words>5105</Words>
  <Characters>28080</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Roberto de la Calle</dc:creator>
  <cp:lastModifiedBy>Germán AlonsoAlegre</cp:lastModifiedBy>
  <cp:revision>53</cp:revision>
  <cp:lastPrinted>2015-02-05T10:21:00Z</cp:lastPrinted>
  <dcterms:created xsi:type="dcterms:W3CDTF">2017-12-11T19:53:00Z</dcterms:created>
  <dcterms:modified xsi:type="dcterms:W3CDTF">2017-12-12T10:51:00Z</dcterms:modified>
</cp:coreProperties>
</file>