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F775A" w:rsidRDefault="006F775A" w:rsidP="00156DAE">
      <w:pPr>
        <w:rPr>
          <w:b/>
          <w:lang w:val="es-ES_tradnl"/>
        </w:rPr>
      </w:pPr>
      <w:bookmarkStart w:id="0" w:name="_GoBack"/>
      <w:bookmarkEnd w:id="0"/>
    </w:p>
    <w:p w:rsidR="006F775A" w:rsidRDefault="006F775A" w:rsidP="006C32CE">
      <w:pPr>
        <w:jc w:val="center"/>
        <w:rPr>
          <w:b/>
          <w:lang w:val="es-ES_tradnl"/>
        </w:rPr>
      </w:pPr>
    </w:p>
    <w:p w:rsidR="006C32CE" w:rsidRPr="006C32CE" w:rsidRDefault="006C32CE" w:rsidP="006C32CE">
      <w:pPr>
        <w:jc w:val="center"/>
        <w:rPr>
          <w:b/>
          <w:lang w:val="es-ES_tradnl"/>
        </w:rPr>
      </w:pPr>
      <w:r w:rsidRPr="006C32CE">
        <w:rPr>
          <w:b/>
          <w:lang w:val="es-ES_tradnl"/>
        </w:rPr>
        <w:t>Comentarios de la Fundación CEFI al Proyecto de Ley de modificación de la Ley 29/2006 de garantías y uso racional de los medicamentos y productos sanitarios para incorporar las Directivas de farmacovigilancia y de falsificación de medicamentos</w:t>
      </w:r>
    </w:p>
    <w:p w:rsidR="006C32CE" w:rsidRDefault="006C32CE" w:rsidP="006F775A">
      <w:pPr>
        <w:jc w:val="center"/>
        <w:rPr>
          <w:b/>
          <w:u w:val="single"/>
          <w:lang w:val="es-ES_tradnl"/>
        </w:rPr>
      </w:pPr>
      <w:r w:rsidRPr="006C32CE">
        <w:rPr>
          <w:b/>
          <w:u w:val="single"/>
          <w:lang w:val="es-ES_tradnl"/>
        </w:rPr>
        <w:t>No susti</w:t>
      </w:r>
      <w:r w:rsidR="00B6175A">
        <w:rPr>
          <w:b/>
          <w:u w:val="single"/>
          <w:lang w:val="es-ES_tradnl"/>
        </w:rPr>
        <w:t xml:space="preserve">tución </w:t>
      </w:r>
      <w:r w:rsidRPr="006C32CE">
        <w:rPr>
          <w:b/>
          <w:u w:val="single"/>
          <w:lang w:val="es-ES_tradnl"/>
        </w:rPr>
        <w:t>de los medicamentos biológicos</w:t>
      </w:r>
    </w:p>
    <w:p w:rsidR="006F775A" w:rsidRPr="006F775A" w:rsidRDefault="006F775A" w:rsidP="006F775A">
      <w:pPr>
        <w:jc w:val="center"/>
        <w:rPr>
          <w:b/>
          <w:u w:val="single"/>
          <w:lang w:val="es-ES_tradnl"/>
        </w:rPr>
      </w:pPr>
    </w:p>
    <w:p w:rsidR="006C32CE" w:rsidRDefault="006C32CE" w:rsidP="007943D6">
      <w:pPr>
        <w:jc w:val="both"/>
        <w:rPr>
          <w:lang w:val="es-ES_tradnl"/>
        </w:rPr>
      </w:pPr>
      <w:r>
        <w:rPr>
          <w:lang w:val="es-ES_tradnl"/>
        </w:rPr>
        <w:t>La Fundación CEFI</w:t>
      </w:r>
      <w:r w:rsidR="00B92783">
        <w:rPr>
          <w:lang w:val="es-ES_tradnl"/>
        </w:rPr>
        <w:t xml:space="preserve"> considera necesario transmitir su opinión en relación a la existencia una clara incorrección tanto en la redacción actual, como en la redacción propuesta por el presente Proyecto de ley en relación a l</w:t>
      </w:r>
      <w:r w:rsidR="007943D6">
        <w:rPr>
          <w:lang w:val="es-ES_tradnl"/>
        </w:rPr>
        <w:t>a sustitución de</w:t>
      </w:r>
      <w:r w:rsidR="00B92783">
        <w:rPr>
          <w:lang w:val="es-ES_tradnl"/>
        </w:rPr>
        <w:t xml:space="preserve"> medicamentos biosimilares.</w:t>
      </w:r>
    </w:p>
    <w:p w:rsidR="00AE6232" w:rsidRPr="00AE6232" w:rsidRDefault="005206B4" w:rsidP="007943D6">
      <w:pPr>
        <w:jc w:val="both"/>
        <w:rPr>
          <w:lang w:val="es-ES_tradnl"/>
        </w:rPr>
      </w:pPr>
      <w:r>
        <w:rPr>
          <w:lang w:val="es-ES_tradnl"/>
        </w:rPr>
        <w:t xml:space="preserve">El Proyecto de ley publicado en el B.O. del </w:t>
      </w:r>
      <w:r w:rsidR="00B92783">
        <w:rPr>
          <w:lang w:val="es-ES_tradnl"/>
        </w:rPr>
        <w:t>C</w:t>
      </w:r>
      <w:r w:rsidR="00AE6232">
        <w:rPr>
          <w:lang w:val="es-ES_tradnl"/>
        </w:rPr>
        <w:t>ongreso modifica el art. 86.5 (</w:t>
      </w:r>
      <w:r w:rsidR="00B92783">
        <w:rPr>
          <w:lang w:val="es-ES_tradnl"/>
        </w:rPr>
        <w:t xml:space="preserve">sustitución por el farmacéutico) </w:t>
      </w:r>
      <w:r>
        <w:rPr>
          <w:lang w:val="es-ES_tradnl"/>
        </w:rPr>
        <w:t>de la Ley de garantías en el siguiente sentido:</w:t>
      </w:r>
    </w:p>
    <w:p w:rsidR="00AE6232" w:rsidRPr="00AE6232" w:rsidRDefault="005206B4" w:rsidP="007943D6">
      <w:pPr>
        <w:jc w:val="both"/>
        <w:rPr>
          <w:i/>
          <w:color w:val="000000"/>
          <w:sz w:val="20"/>
          <w:szCs w:val="20"/>
          <w:lang w:val="es-ES_tradnl"/>
        </w:rPr>
      </w:pPr>
      <w:r w:rsidRPr="009543A5">
        <w:rPr>
          <w:i/>
          <w:color w:val="000000"/>
          <w:sz w:val="20"/>
          <w:szCs w:val="20"/>
          <w:lang w:val="es-ES_tradnl"/>
        </w:rPr>
        <w:t xml:space="preserve">«5. Cuando la prescripción se realice por denominación comercial, si el medicamento prescrito tiene un precio </w:t>
      </w:r>
      <w:r w:rsidRPr="0036092A">
        <w:rPr>
          <w:i/>
          <w:color w:val="000000"/>
          <w:sz w:val="20"/>
          <w:szCs w:val="20"/>
          <w:lang w:val="es-ES_tradnl"/>
        </w:rPr>
        <w:t xml:space="preserve">superior al </w:t>
      </w:r>
      <w:r w:rsidR="00B92783">
        <w:rPr>
          <w:i/>
          <w:color w:val="000000"/>
          <w:sz w:val="20"/>
          <w:szCs w:val="20"/>
          <w:lang w:val="es-ES_tradnl"/>
        </w:rPr>
        <w:t xml:space="preserve">precio </w:t>
      </w:r>
      <w:r w:rsidR="00AE6232">
        <w:rPr>
          <w:i/>
          <w:color w:val="000000"/>
          <w:sz w:val="20"/>
          <w:szCs w:val="20"/>
          <w:lang w:val="es-ES_tradnl"/>
        </w:rPr>
        <w:t xml:space="preserve">menor </w:t>
      </w:r>
      <w:r w:rsidRPr="0036092A">
        <w:rPr>
          <w:i/>
          <w:color w:val="000000"/>
          <w:sz w:val="20"/>
          <w:szCs w:val="20"/>
          <w:lang w:val="es-ES_tradnl"/>
        </w:rPr>
        <w:t>de su agrupación homogénea el farmacéutico sustituirá el medicamento prescrito por el de precio más bajo de su agrupación</w:t>
      </w:r>
      <w:r w:rsidRPr="009543A5">
        <w:rPr>
          <w:i/>
          <w:color w:val="000000"/>
          <w:sz w:val="20"/>
          <w:szCs w:val="20"/>
          <w:lang w:val="es-ES_tradnl"/>
        </w:rPr>
        <w:t xml:space="preserve"> homogénea y, en caso de igualdad, dispensará el medicamento </w:t>
      </w:r>
      <w:r w:rsidRPr="009543A5">
        <w:rPr>
          <w:i/>
          <w:color w:val="000000"/>
          <w:sz w:val="20"/>
          <w:szCs w:val="20"/>
          <w:u w:val="single"/>
          <w:lang w:val="es-ES_tradnl"/>
        </w:rPr>
        <w:t>genérico o el medicamento biosimilar correspondiente».</w:t>
      </w:r>
    </w:p>
    <w:p w:rsidR="005206B4" w:rsidRDefault="005206B4" w:rsidP="007943D6">
      <w:pPr>
        <w:jc w:val="both"/>
        <w:rPr>
          <w:color w:val="000000"/>
          <w:sz w:val="20"/>
          <w:szCs w:val="20"/>
          <w:lang w:val="es-ES_tradnl"/>
        </w:rPr>
      </w:pPr>
      <w:r>
        <w:rPr>
          <w:color w:val="000000"/>
          <w:sz w:val="20"/>
          <w:szCs w:val="20"/>
          <w:lang w:val="es-ES_tradnl"/>
        </w:rPr>
        <w:t>El redactado actual (vigente) de la ley también es incorrecto en cuanto a la dispensación de medicamentos biosimilares. El texto actual es el siguiente:</w:t>
      </w:r>
    </w:p>
    <w:p w:rsidR="00CD0266" w:rsidRPr="00FA5DF0" w:rsidRDefault="005D4588" w:rsidP="007943D6">
      <w:pPr>
        <w:jc w:val="both"/>
        <w:rPr>
          <w:i/>
          <w:color w:val="000000"/>
          <w:sz w:val="20"/>
          <w:szCs w:val="20"/>
          <w:u w:val="single"/>
          <w:lang w:val="es-ES_tradnl"/>
        </w:rPr>
      </w:pPr>
      <w:r w:rsidRPr="009543A5">
        <w:rPr>
          <w:b/>
          <w:bCs/>
          <w:i/>
          <w:color w:val="00255C"/>
          <w:sz w:val="20"/>
          <w:szCs w:val="20"/>
          <w:lang w:val="es-ES_tradnl"/>
        </w:rPr>
        <w:t>“</w:t>
      </w:r>
      <w:r w:rsidR="005206B4" w:rsidRPr="009543A5">
        <w:rPr>
          <w:b/>
          <w:bCs/>
          <w:i/>
          <w:color w:val="00255C"/>
          <w:sz w:val="20"/>
          <w:szCs w:val="20"/>
          <w:lang w:val="es-ES_tradnl"/>
        </w:rPr>
        <w:t xml:space="preserve">86.5. </w:t>
      </w:r>
      <w:r w:rsidR="005206B4" w:rsidRPr="009543A5">
        <w:rPr>
          <w:i/>
          <w:color w:val="000000"/>
          <w:sz w:val="20"/>
          <w:szCs w:val="20"/>
          <w:lang w:val="es-ES_tradnl"/>
        </w:rPr>
        <w:t xml:space="preserve">Cuando la prescripción se realice por denominación comercial, si el medicamento prescrito tiene un </w:t>
      </w:r>
      <w:r w:rsidR="005206B4" w:rsidRPr="0036092A">
        <w:rPr>
          <w:i/>
          <w:color w:val="000000"/>
          <w:sz w:val="20"/>
          <w:szCs w:val="20"/>
          <w:lang w:val="es-ES_tradnl"/>
        </w:rPr>
        <w:t xml:space="preserve">precio superior al </w:t>
      </w:r>
      <w:r w:rsidR="005206B4" w:rsidRPr="009543A5">
        <w:rPr>
          <w:i/>
          <w:color w:val="000000"/>
          <w:sz w:val="20"/>
          <w:szCs w:val="20"/>
          <w:u w:val="single"/>
          <w:lang w:val="es-ES_tradnl"/>
        </w:rPr>
        <w:t xml:space="preserve"> </w:t>
      </w:r>
      <w:r w:rsidR="00AE6232">
        <w:rPr>
          <w:i/>
          <w:color w:val="000000"/>
          <w:sz w:val="20"/>
          <w:szCs w:val="20"/>
          <w:u w:val="single"/>
          <w:lang w:val="es-ES_tradnl"/>
        </w:rPr>
        <w:t xml:space="preserve">de precio más bajo </w:t>
      </w:r>
      <w:r w:rsidR="005206B4" w:rsidRPr="009543A5">
        <w:rPr>
          <w:i/>
          <w:color w:val="000000"/>
          <w:sz w:val="20"/>
          <w:szCs w:val="20"/>
          <w:lang w:val="es-ES_tradnl"/>
        </w:rPr>
        <w:t xml:space="preserve">de su agrupación homogénea el farmacéutico sustituirá el medicamento prescrito por éste y, en caso de igualdad, dispensará el medicamento </w:t>
      </w:r>
      <w:r w:rsidR="005206B4" w:rsidRPr="009543A5">
        <w:rPr>
          <w:i/>
          <w:color w:val="000000"/>
          <w:sz w:val="20"/>
          <w:szCs w:val="20"/>
          <w:u w:val="single"/>
          <w:lang w:val="es-ES_tradnl"/>
        </w:rPr>
        <w:t>genérico o el medicamento biosimilar correspondiente.</w:t>
      </w:r>
      <w:r w:rsidRPr="009543A5">
        <w:rPr>
          <w:i/>
          <w:color w:val="000000"/>
          <w:sz w:val="20"/>
          <w:szCs w:val="20"/>
          <w:u w:val="single"/>
          <w:lang w:val="es-ES_tradnl"/>
        </w:rPr>
        <w:t>”</w:t>
      </w:r>
    </w:p>
    <w:p w:rsidR="00AE6232" w:rsidRDefault="0041491C" w:rsidP="007943D6">
      <w:pPr>
        <w:jc w:val="both"/>
        <w:rPr>
          <w:color w:val="000000"/>
          <w:sz w:val="20"/>
          <w:szCs w:val="20"/>
          <w:lang w:val="es-ES_tradnl"/>
        </w:rPr>
      </w:pPr>
      <w:r>
        <w:rPr>
          <w:color w:val="000000"/>
          <w:sz w:val="20"/>
          <w:szCs w:val="20"/>
          <w:lang w:val="es-ES_tradnl"/>
        </w:rPr>
        <w:t xml:space="preserve">Conscientes de otra modificación que introduce que proyecto, como es la relativa a la aplicación del </w:t>
      </w:r>
      <w:r w:rsidR="00AE6232">
        <w:rPr>
          <w:color w:val="000000"/>
          <w:sz w:val="20"/>
          <w:szCs w:val="20"/>
          <w:lang w:val="es-ES_tradnl"/>
        </w:rPr>
        <w:t xml:space="preserve">precio menor </w:t>
      </w:r>
      <w:r>
        <w:rPr>
          <w:color w:val="000000"/>
          <w:sz w:val="20"/>
          <w:szCs w:val="20"/>
          <w:lang w:val="es-ES_tradnl"/>
        </w:rPr>
        <w:t xml:space="preserve">de su agrupación homogénea  en vez del </w:t>
      </w:r>
      <w:r w:rsidR="00AE6232">
        <w:rPr>
          <w:color w:val="000000"/>
          <w:sz w:val="20"/>
          <w:szCs w:val="20"/>
          <w:lang w:val="es-ES_tradnl"/>
        </w:rPr>
        <w:t>precio más bajo</w:t>
      </w:r>
      <w:r>
        <w:rPr>
          <w:color w:val="000000"/>
          <w:sz w:val="20"/>
          <w:szCs w:val="20"/>
          <w:lang w:val="es-ES_tradnl"/>
        </w:rPr>
        <w:t xml:space="preserve"> vigente actualmente, nos centraremos en la no sustituibilidad del medicamento biosimilar.</w:t>
      </w:r>
    </w:p>
    <w:p w:rsidR="00AE6232" w:rsidRPr="00FA5DF0" w:rsidRDefault="0041491C" w:rsidP="007943D6">
      <w:pPr>
        <w:jc w:val="both"/>
        <w:rPr>
          <w:color w:val="000000"/>
          <w:sz w:val="20"/>
          <w:szCs w:val="20"/>
          <w:lang w:val="es-ES_tradnl"/>
        </w:rPr>
      </w:pPr>
      <w:r>
        <w:rPr>
          <w:color w:val="000000"/>
          <w:sz w:val="20"/>
          <w:szCs w:val="20"/>
          <w:lang w:val="es-ES_tradnl"/>
        </w:rPr>
        <w:t xml:space="preserve">No obstante, son necesarias unas breves líneas para </w:t>
      </w:r>
      <w:r w:rsidR="00CD0266">
        <w:rPr>
          <w:color w:val="000000"/>
          <w:sz w:val="20"/>
          <w:szCs w:val="20"/>
          <w:lang w:val="es-ES_tradnl"/>
        </w:rPr>
        <w:t xml:space="preserve">poner de manifiesto </w:t>
      </w:r>
      <w:r>
        <w:rPr>
          <w:color w:val="000000"/>
          <w:sz w:val="20"/>
          <w:szCs w:val="20"/>
          <w:lang w:val="es-ES_tradnl"/>
        </w:rPr>
        <w:t xml:space="preserve">la improvisación de un nuevo cambio del régimen aplicable contribuyendo a fomentar la inestabilidad, la confusión y la falta de parámetros claros ya existente.  Nuevamente </w:t>
      </w:r>
      <w:r w:rsidR="00CD0266">
        <w:rPr>
          <w:color w:val="000000"/>
          <w:sz w:val="20"/>
          <w:szCs w:val="20"/>
          <w:lang w:val="es-ES_tradnl"/>
        </w:rPr>
        <w:t xml:space="preserve"> se opta por e</w:t>
      </w:r>
      <w:r>
        <w:rPr>
          <w:color w:val="000000"/>
          <w:sz w:val="20"/>
          <w:szCs w:val="20"/>
          <w:lang w:val="es-ES_tradnl"/>
        </w:rPr>
        <w:t>l criterio economicista</w:t>
      </w:r>
      <w:r w:rsidR="00CD0266">
        <w:rPr>
          <w:color w:val="000000"/>
          <w:sz w:val="20"/>
          <w:szCs w:val="20"/>
          <w:lang w:val="es-ES_tradnl"/>
        </w:rPr>
        <w:t xml:space="preserve"> (no muy significativo por otra parte ya que el precio menor será p</w:t>
      </w:r>
      <w:r w:rsidR="007943D6">
        <w:rPr>
          <w:color w:val="000000"/>
          <w:sz w:val="20"/>
          <w:szCs w:val="20"/>
          <w:lang w:val="es-ES_tradnl"/>
        </w:rPr>
        <w:t>recio más bajo al mes siguiente</w:t>
      </w:r>
      <w:r w:rsidR="00CD0266">
        <w:rPr>
          <w:color w:val="000000"/>
          <w:sz w:val="20"/>
          <w:szCs w:val="20"/>
          <w:lang w:val="es-ES_tradnl"/>
        </w:rPr>
        <w:t>)</w:t>
      </w:r>
      <w:r>
        <w:rPr>
          <w:color w:val="000000"/>
          <w:sz w:val="20"/>
          <w:szCs w:val="20"/>
          <w:lang w:val="es-ES_tradnl"/>
        </w:rPr>
        <w:t xml:space="preserve"> a costa de cambios de stocks en farmacias y confusión de los pacientes que mensualmente sufren modificaciones </w:t>
      </w:r>
      <w:r w:rsidR="00CD0266">
        <w:rPr>
          <w:color w:val="000000"/>
          <w:sz w:val="20"/>
          <w:szCs w:val="20"/>
          <w:lang w:val="es-ES_tradnl"/>
        </w:rPr>
        <w:t xml:space="preserve">en la dispensación </w:t>
      </w:r>
      <w:r>
        <w:rPr>
          <w:color w:val="000000"/>
          <w:sz w:val="20"/>
          <w:szCs w:val="20"/>
          <w:lang w:val="es-ES_tradnl"/>
        </w:rPr>
        <w:t>de sus medicamentos.</w:t>
      </w:r>
    </w:p>
    <w:p w:rsidR="006F775A" w:rsidRDefault="006F775A" w:rsidP="007943D6">
      <w:pPr>
        <w:jc w:val="both"/>
        <w:rPr>
          <w:b/>
          <w:color w:val="000000"/>
          <w:sz w:val="20"/>
          <w:szCs w:val="20"/>
          <w:u w:val="single"/>
          <w:lang w:val="es-ES_tradnl"/>
        </w:rPr>
      </w:pPr>
    </w:p>
    <w:p w:rsidR="00156DAE" w:rsidRDefault="00156DAE" w:rsidP="007943D6">
      <w:pPr>
        <w:jc w:val="both"/>
        <w:rPr>
          <w:b/>
          <w:color w:val="000000"/>
          <w:sz w:val="20"/>
          <w:szCs w:val="20"/>
          <w:u w:val="single"/>
          <w:lang w:val="es-ES_tradnl"/>
        </w:rPr>
      </w:pPr>
    </w:p>
    <w:p w:rsidR="00156DAE" w:rsidRDefault="00156DAE" w:rsidP="007943D6">
      <w:pPr>
        <w:jc w:val="both"/>
        <w:rPr>
          <w:b/>
          <w:color w:val="000000"/>
          <w:sz w:val="20"/>
          <w:szCs w:val="20"/>
          <w:u w:val="single"/>
          <w:lang w:val="es-ES_tradnl"/>
        </w:rPr>
      </w:pPr>
    </w:p>
    <w:p w:rsidR="00AE6232" w:rsidRDefault="00CD0266" w:rsidP="007943D6">
      <w:pPr>
        <w:jc w:val="both"/>
        <w:rPr>
          <w:b/>
          <w:color w:val="000000"/>
          <w:sz w:val="20"/>
          <w:szCs w:val="20"/>
          <w:u w:val="single"/>
          <w:lang w:val="es-ES_tradnl"/>
        </w:rPr>
      </w:pPr>
      <w:r w:rsidRPr="00CD0266">
        <w:rPr>
          <w:b/>
          <w:color w:val="000000"/>
          <w:sz w:val="20"/>
          <w:szCs w:val="20"/>
          <w:u w:val="single"/>
          <w:lang w:val="es-ES_tradnl"/>
        </w:rPr>
        <w:lastRenderedPageBreak/>
        <w:t>No sustitución del medicamento biosimilar</w:t>
      </w:r>
    </w:p>
    <w:p w:rsidR="007943D6" w:rsidRPr="006F775A" w:rsidRDefault="00E0047F" w:rsidP="007943D6">
      <w:pPr>
        <w:pStyle w:val="Prrafodelista"/>
        <w:numPr>
          <w:ilvl w:val="0"/>
          <w:numId w:val="4"/>
        </w:numPr>
        <w:jc w:val="both"/>
        <w:rPr>
          <w:color w:val="000000"/>
          <w:sz w:val="20"/>
          <w:szCs w:val="20"/>
          <w:lang w:val="es-ES_tradnl"/>
        </w:rPr>
      </w:pPr>
      <w:r>
        <w:rPr>
          <w:color w:val="000000"/>
          <w:sz w:val="20"/>
          <w:szCs w:val="20"/>
          <w:lang w:val="es-ES_tradnl"/>
        </w:rPr>
        <w:t>Los medicamentos biosimilares no son sustituibles. Tienen unas características específicas que hacen que los perfiles de seguridad y eficacia sufran cambios significativos</w:t>
      </w:r>
      <w:r w:rsidR="007943D6">
        <w:rPr>
          <w:color w:val="000000"/>
          <w:sz w:val="20"/>
          <w:szCs w:val="20"/>
          <w:lang w:val="es-ES_tradnl"/>
        </w:rPr>
        <w:t xml:space="preserve"> que no permiten la sustitución. (Véase caso </w:t>
      </w:r>
      <w:proofErr w:type="spellStart"/>
      <w:r w:rsidR="007943D6">
        <w:rPr>
          <w:color w:val="000000"/>
          <w:sz w:val="20"/>
          <w:szCs w:val="20"/>
          <w:lang w:val="es-ES_tradnl"/>
        </w:rPr>
        <w:t>Neupogen</w:t>
      </w:r>
      <w:proofErr w:type="spellEnd"/>
      <w:r w:rsidR="007943D6">
        <w:rPr>
          <w:color w:val="000000"/>
          <w:sz w:val="20"/>
          <w:szCs w:val="20"/>
          <w:lang w:val="es-ES_tradnl"/>
        </w:rPr>
        <w:t>. Sentencia Tribunal de Oslo, de 31 de marzo de 2011, en relación a la no sustitución de medicamentos biológicos).</w:t>
      </w:r>
    </w:p>
    <w:p w:rsidR="00E0047F" w:rsidRDefault="00E0047F" w:rsidP="007943D6">
      <w:pPr>
        <w:pStyle w:val="Prrafodelista"/>
        <w:numPr>
          <w:ilvl w:val="0"/>
          <w:numId w:val="4"/>
        </w:numPr>
        <w:jc w:val="both"/>
        <w:rPr>
          <w:color w:val="000000"/>
          <w:sz w:val="20"/>
          <w:szCs w:val="20"/>
          <w:lang w:val="es-ES_tradnl"/>
        </w:rPr>
      </w:pPr>
      <w:r>
        <w:rPr>
          <w:color w:val="000000"/>
          <w:sz w:val="20"/>
          <w:szCs w:val="20"/>
          <w:lang w:val="es-ES_tradnl"/>
        </w:rPr>
        <w:t xml:space="preserve">Los medicamentos biosimilares no se deben incluir en agrupaciones de precio menor porque no son sustituibles. Las agrupaciones deben crearse únicamente por medicamentos originales y genéricos en el sentido de que éstos son </w:t>
      </w:r>
      <w:proofErr w:type="spellStart"/>
      <w:r>
        <w:rPr>
          <w:color w:val="000000"/>
          <w:sz w:val="20"/>
          <w:szCs w:val="20"/>
          <w:lang w:val="es-ES_tradnl"/>
        </w:rPr>
        <w:t>bioequivalentes</w:t>
      </w:r>
      <w:proofErr w:type="spellEnd"/>
      <w:r>
        <w:rPr>
          <w:color w:val="000000"/>
          <w:sz w:val="20"/>
          <w:szCs w:val="20"/>
          <w:lang w:val="es-ES_tradnl"/>
        </w:rPr>
        <w:t xml:space="preserve"> y por tanto sustituibles.</w:t>
      </w:r>
    </w:p>
    <w:p w:rsidR="00CD0266" w:rsidRDefault="00E0047F" w:rsidP="007943D6">
      <w:pPr>
        <w:pStyle w:val="Prrafodelista"/>
        <w:numPr>
          <w:ilvl w:val="0"/>
          <w:numId w:val="4"/>
        </w:numPr>
        <w:jc w:val="both"/>
        <w:rPr>
          <w:color w:val="000000"/>
          <w:sz w:val="20"/>
          <w:szCs w:val="20"/>
          <w:lang w:val="es-ES_tradnl"/>
        </w:rPr>
      </w:pPr>
      <w:r>
        <w:rPr>
          <w:color w:val="000000"/>
          <w:sz w:val="20"/>
          <w:szCs w:val="20"/>
          <w:lang w:val="es-ES_tradnl"/>
        </w:rPr>
        <w:t>La sustitución de un medicamento biosimilar supone una v</w:t>
      </w:r>
      <w:r w:rsidR="00CD0266" w:rsidRPr="00CD0266">
        <w:rPr>
          <w:color w:val="000000"/>
          <w:sz w:val="20"/>
          <w:szCs w:val="20"/>
          <w:lang w:val="es-ES_tradnl"/>
        </w:rPr>
        <w:t>ulneración de la propia definición de medicamento biológico</w:t>
      </w:r>
      <w:r w:rsidR="00CD0266">
        <w:rPr>
          <w:color w:val="000000"/>
          <w:sz w:val="20"/>
          <w:szCs w:val="20"/>
          <w:lang w:val="es-ES_tradnl"/>
        </w:rPr>
        <w:t>. Los medicamentos biológicos y sus biosimilares no son medicamentos equivalentes.</w:t>
      </w:r>
    </w:p>
    <w:p w:rsidR="00CD0266" w:rsidRDefault="00E0047F" w:rsidP="007943D6">
      <w:pPr>
        <w:pStyle w:val="Prrafodelista"/>
        <w:numPr>
          <w:ilvl w:val="0"/>
          <w:numId w:val="4"/>
        </w:numPr>
        <w:jc w:val="both"/>
        <w:rPr>
          <w:color w:val="000000"/>
          <w:sz w:val="20"/>
          <w:szCs w:val="20"/>
          <w:lang w:val="es-ES_tradnl"/>
        </w:rPr>
      </w:pPr>
      <w:r>
        <w:rPr>
          <w:color w:val="000000"/>
          <w:sz w:val="20"/>
          <w:szCs w:val="20"/>
          <w:lang w:val="es-ES_tradnl"/>
        </w:rPr>
        <w:t>D</w:t>
      </w:r>
      <w:r w:rsidR="00CD0266">
        <w:rPr>
          <w:color w:val="000000"/>
          <w:sz w:val="20"/>
          <w:szCs w:val="20"/>
          <w:lang w:val="es-ES_tradnl"/>
        </w:rPr>
        <w:t>eben prescribirse por marca</w:t>
      </w:r>
      <w:r w:rsidR="00D83642">
        <w:rPr>
          <w:color w:val="000000"/>
          <w:sz w:val="20"/>
          <w:szCs w:val="20"/>
          <w:lang w:val="es-ES_tradnl"/>
        </w:rPr>
        <w:t xml:space="preserve"> o bien identificando el medicamento específico</w:t>
      </w:r>
      <w:r w:rsidR="007943D6">
        <w:rPr>
          <w:color w:val="000000"/>
          <w:sz w:val="20"/>
          <w:szCs w:val="20"/>
          <w:lang w:val="es-ES_tradnl"/>
        </w:rPr>
        <w:t>.</w:t>
      </w:r>
    </w:p>
    <w:p w:rsidR="00D83642" w:rsidRDefault="00D83642" w:rsidP="007943D6">
      <w:pPr>
        <w:pStyle w:val="Prrafodelista"/>
        <w:numPr>
          <w:ilvl w:val="0"/>
          <w:numId w:val="4"/>
        </w:numPr>
        <w:jc w:val="both"/>
        <w:rPr>
          <w:color w:val="000000"/>
          <w:sz w:val="20"/>
          <w:szCs w:val="20"/>
          <w:lang w:val="es-ES_tradnl"/>
        </w:rPr>
      </w:pPr>
      <w:r>
        <w:rPr>
          <w:color w:val="000000"/>
          <w:sz w:val="20"/>
          <w:szCs w:val="20"/>
          <w:lang w:val="es-ES_tradnl"/>
        </w:rPr>
        <w:t>La prescripción de un medicamento biosimilar es específica y peculiar. Actualmente se está considerando un nuevo sistema de denominaciones comunes internaciones para otorgar diferentes nombres a los principios activos de medicamentos biológicos y biosimilares</w:t>
      </w:r>
      <w:r w:rsidR="00E0047F">
        <w:rPr>
          <w:color w:val="000000"/>
          <w:sz w:val="20"/>
          <w:szCs w:val="20"/>
          <w:lang w:val="es-ES_tradnl"/>
        </w:rPr>
        <w:t xml:space="preserve"> para asegurar su clara identificación.</w:t>
      </w:r>
    </w:p>
    <w:p w:rsidR="00FA5DF0" w:rsidRPr="007943D6" w:rsidRDefault="00E0047F" w:rsidP="007943D6">
      <w:pPr>
        <w:pStyle w:val="Prrafodelista"/>
        <w:numPr>
          <w:ilvl w:val="0"/>
          <w:numId w:val="4"/>
        </w:numPr>
        <w:jc w:val="both"/>
        <w:rPr>
          <w:lang w:val="es-ES_tradnl"/>
        </w:rPr>
      </w:pPr>
      <w:r>
        <w:rPr>
          <w:lang w:val="es-ES_tradnl"/>
        </w:rPr>
        <w:t>Posibles responsabilidades derivadas del cambio de la prescripción de un medicamento biosimilar</w:t>
      </w:r>
      <w:r w:rsidR="007943D6">
        <w:rPr>
          <w:lang w:val="es-ES_tradnl"/>
        </w:rPr>
        <w:t>.</w:t>
      </w:r>
    </w:p>
    <w:p w:rsidR="00D83642" w:rsidRPr="00FA5DF0" w:rsidRDefault="00D83642" w:rsidP="007943D6">
      <w:pPr>
        <w:jc w:val="both"/>
        <w:rPr>
          <w:color w:val="000000"/>
          <w:sz w:val="20"/>
          <w:szCs w:val="20"/>
          <w:u w:val="single"/>
          <w:lang w:val="es-ES_tradnl"/>
        </w:rPr>
      </w:pPr>
      <w:r w:rsidRPr="00FA5DF0">
        <w:rPr>
          <w:color w:val="000000"/>
          <w:sz w:val="20"/>
          <w:szCs w:val="20"/>
          <w:u w:val="single"/>
          <w:lang w:val="es-ES_tradnl"/>
        </w:rPr>
        <w:t>Normativa nacional</w:t>
      </w:r>
    </w:p>
    <w:p w:rsidR="00D83642" w:rsidRPr="00D83642" w:rsidRDefault="00D83642" w:rsidP="007943D6">
      <w:pPr>
        <w:jc w:val="both"/>
        <w:rPr>
          <w:color w:val="000000"/>
          <w:sz w:val="20"/>
          <w:szCs w:val="20"/>
          <w:lang w:val="es-ES_tradnl"/>
        </w:rPr>
      </w:pPr>
      <w:r>
        <w:rPr>
          <w:color w:val="000000"/>
          <w:sz w:val="20"/>
          <w:szCs w:val="20"/>
          <w:lang w:val="es-ES_tradnl"/>
        </w:rPr>
        <w:t xml:space="preserve">La normativa nacional declara que los medicamentos biológicos no son sustituibles. </w:t>
      </w:r>
    </w:p>
    <w:p w:rsidR="00F151AB" w:rsidRPr="009543A5" w:rsidRDefault="005D4588" w:rsidP="007943D6">
      <w:pPr>
        <w:autoSpaceDE w:val="0"/>
        <w:autoSpaceDN w:val="0"/>
        <w:adjustRightInd w:val="0"/>
        <w:spacing w:after="0" w:line="240" w:lineRule="auto"/>
        <w:jc w:val="both"/>
        <w:rPr>
          <w:lang w:val="es-ES_tradnl"/>
        </w:rPr>
      </w:pPr>
      <w:r w:rsidRPr="009543A5">
        <w:rPr>
          <w:lang w:val="es-ES_tradnl"/>
        </w:rPr>
        <w:t xml:space="preserve">La </w:t>
      </w:r>
      <w:r w:rsidR="00F151AB" w:rsidRPr="009543A5">
        <w:rPr>
          <w:lang w:val="es-ES_tradnl"/>
        </w:rPr>
        <w:t xml:space="preserve">ORDEN SCO/2874/2007, de 28 de </w:t>
      </w:r>
      <w:r w:rsidR="00A3474E" w:rsidRPr="009543A5">
        <w:rPr>
          <w:lang w:val="es-ES_tradnl"/>
        </w:rPr>
        <w:t>septiembre, por</w:t>
      </w:r>
      <w:r w:rsidR="00F151AB" w:rsidRPr="009543A5">
        <w:rPr>
          <w:lang w:val="es-ES_tradnl"/>
        </w:rPr>
        <w:t xml:space="preserve"> la que se establecen los medicamentos</w:t>
      </w:r>
    </w:p>
    <w:p w:rsidR="00F151AB" w:rsidRPr="009543A5" w:rsidRDefault="00F151AB" w:rsidP="007943D6">
      <w:pPr>
        <w:autoSpaceDE w:val="0"/>
        <w:autoSpaceDN w:val="0"/>
        <w:adjustRightInd w:val="0"/>
        <w:spacing w:after="0" w:line="240" w:lineRule="auto"/>
        <w:jc w:val="both"/>
        <w:rPr>
          <w:lang w:val="es-ES_tradnl"/>
        </w:rPr>
      </w:pPr>
      <w:r w:rsidRPr="009543A5">
        <w:rPr>
          <w:lang w:val="es-ES_tradnl"/>
        </w:rPr>
        <w:t>que constituyen excepción a la posible sustitución por el farmacéutico con arreglo al artículo</w:t>
      </w:r>
    </w:p>
    <w:p w:rsidR="00D83642" w:rsidRDefault="00F151AB" w:rsidP="007943D6">
      <w:pPr>
        <w:autoSpaceDE w:val="0"/>
        <w:autoSpaceDN w:val="0"/>
        <w:adjustRightInd w:val="0"/>
        <w:spacing w:after="0" w:line="240" w:lineRule="auto"/>
        <w:jc w:val="both"/>
        <w:rPr>
          <w:lang w:val="es-ES_tradnl"/>
        </w:rPr>
      </w:pPr>
      <w:r w:rsidRPr="009543A5">
        <w:rPr>
          <w:lang w:val="es-ES_tradnl"/>
        </w:rPr>
        <w:t>86.4 de la Ley 29/2006, de 26 de julio, de garantías y uso racional de los medicamentos y productos sanitarios</w:t>
      </w:r>
      <w:r w:rsidR="00D83642">
        <w:rPr>
          <w:lang w:val="es-ES_tradnl"/>
        </w:rPr>
        <w:t>.</w:t>
      </w:r>
    </w:p>
    <w:p w:rsidR="005D4588" w:rsidRDefault="005D4588" w:rsidP="007943D6">
      <w:pPr>
        <w:autoSpaceDE w:val="0"/>
        <w:autoSpaceDN w:val="0"/>
        <w:adjustRightInd w:val="0"/>
        <w:spacing w:after="0" w:line="240" w:lineRule="auto"/>
        <w:jc w:val="both"/>
        <w:rPr>
          <w:rFonts w:ascii="UniversLTStd" w:hAnsi="UniversLTStd" w:cs="UniversLTStd"/>
          <w:sz w:val="20"/>
          <w:szCs w:val="20"/>
          <w:lang w:val="es-ES_tradnl"/>
        </w:rPr>
      </w:pPr>
    </w:p>
    <w:p w:rsidR="005D4588" w:rsidRPr="00D83642" w:rsidRDefault="005D4588" w:rsidP="007943D6">
      <w:pPr>
        <w:autoSpaceDE w:val="0"/>
        <w:autoSpaceDN w:val="0"/>
        <w:adjustRightInd w:val="0"/>
        <w:spacing w:after="0" w:line="240" w:lineRule="auto"/>
        <w:jc w:val="both"/>
        <w:rPr>
          <w:rFonts w:cs="UniversLTStd-Obl"/>
          <w:i/>
          <w:iCs/>
          <w:sz w:val="20"/>
          <w:szCs w:val="20"/>
          <w:lang w:val="es-ES_tradnl"/>
        </w:rPr>
      </w:pPr>
      <w:r w:rsidRPr="00D83642">
        <w:rPr>
          <w:rFonts w:cs="UniversLTStd"/>
          <w:i/>
          <w:sz w:val="20"/>
          <w:szCs w:val="20"/>
          <w:lang w:val="es-ES_tradnl"/>
        </w:rPr>
        <w:t xml:space="preserve">“Artículo único. </w:t>
      </w:r>
      <w:r w:rsidRPr="00D83642">
        <w:rPr>
          <w:rFonts w:cs="UniversLTStd-Obl"/>
          <w:i/>
          <w:iCs/>
          <w:sz w:val="20"/>
          <w:szCs w:val="20"/>
          <w:lang w:val="es-ES_tradnl"/>
        </w:rPr>
        <w:t>Medicamentos no sustituibles.</w:t>
      </w:r>
    </w:p>
    <w:p w:rsidR="005D4588" w:rsidRPr="00D83642" w:rsidRDefault="005D4588" w:rsidP="007943D6">
      <w:pPr>
        <w:autoSpaceDE w:val="0"/>
        <w:autoSpaceDN w:val="0"/>
        <w:adjustRightInd w:val="0"/>
        <w:spacing w:after="0" w:line="240" w:lineRule="auto"/>
        <w:jc w:val="both"/>
        <w:rPr>
          <w:rFonts w:cs="UniversLTStd"/>
          <w:i/>
          <w:sz w:val="20"/>
          <w:szCs w:val="20"/>
          <w:lang w:val="es-ES_tradnl"/>
        </w:rPr>
      </w:pPr>
      <w:r w:rsidRPr="00D83642">
        <w:rPr>
          <w:rFonts w:cs="UniversLTStd"/>
          <w:i/>
          <w:sz w:val="20"/>
          <w:szCs w:val="20"/>
          <w:lang w:val="es-ES_tradnl"/>
        </w:rPr>
        <w:t>1. De acuerdo con lo dispuesto en el artículo 86.4 de la Ley 29/2006 de 26 de julio, de garantías y uso racional de los medicamentos y productos sanitarios, no podrán sustituirse en el acto de dispensación sin la autorización expresa del médico prescriptor los siguientes medicamentos:</w:t>
      </w:r>
    </w:p>
    <w:p w:rsidR="005D4588" w:rsidRPr="00D83642" w:rsidRDefault="005D4588" w:rsidP="007943D6">
      <w:pPr>
        <w:autoSpaceDE w:val="0"/>
        <w:autoSpaceDN w:val="0"/>
        <w:adjustRightInd w:val="0"/>
        <w:spacing w:after="0" w:line="240" w:lineRule="auto"/>
        <w:jc w:val="both"/>
        <w:rPr>
          <w:rFonts w:cs="UniversLTStd"/>
          <w:i/>
          <w:sz w:val="20"/>
          <w:szCs w:val="20"/>
          <w:lang w:val="es-ES_tradnl"/>
        </w:rPr>
      </w:pPr>
    </w:p>
    <w:p w:rsidR="005206B4" w:rsidRPr="00D83642" w:rsidRDefault="005D4588" w:rsidP="007943D6">
      <w:pPr>
        <w:pStyle w:val="Prrafodelista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cs="UniversLTStd"/>
          <w:i/>
          <w:sz w:val="20"/>
          <w:szCs w:val="20"/>
          <w:lang w:val="es-ES_tradnl"/>
        </w:rPr>
      </w:pPr>
      <w:r w:rsidRPr="00D83642">
        <w:rPr>
          <w:rFonts w:cs="UniversLTStd"/>
          <w:i/>
          <w:sz w:val="20"/>
          <w:szCs w:val="20"/>
          <w:lang w:val="es-ES_tradnl"/>
        </w:rPr>
        <w:t>Los medicamentos biológicos (insulinas, hemoderivados,</w:t>
      </w:r>
      <w:r w:rsidR="00812999" w:rsidRPr="00D83642">
        <w:rPr>
          <w:rFonts w:cs="UniversLTStd"/>
          <w:i/>
          <w:sz w:val="20"/>
          <w:szCs w:val="20"/>
          <w:lang w:val="es-ES_tradnl"/>
        </w:rPr>
        <w:t xml:space="preserve"> </w:t>
      </w:r>
      <w:r w:rsidRPr="00D83642">
        <w:rPr>
          <w:rFonts w:cs="UniversLTStd"/>
          <w:i/>
          <w:sz w:val="20"/>
          <w:szCs w:val="20"/>
          <w:lang w:val="es-ES_tradnl"/>
        </w:rPr>
        <w:t>vacunas, medicamentos biotecnológicos).</w:t>
      </w:r>
    </w:p>
    <w:p w:rsidR="00FA5DF0" w:rsidRDefault="00D83642" w:rsidP="007943D6">
      <w:pPr>
        <w:spacing w:before="180" w:after="100" w:afterAutospacing="1" w:line="300" w:lineRule="atLeast"/>
        <w:jc w:val="both"/>
        <w:rPr>
          <w:u w:val="single"/>
          <w:lang w:val="es-ES_tradnl"/>
        </w:rPr>
      </w:pPr>
      <w:r w:rsidRPr="00FA5DF0">
        <w:rPr>
          <w:u w:val="single"/>
          <w:lang w:val="es-ES_tradnl"/>
        </w:rPr>
        <w:t>Normativa comunitaria</w:t>
      </w:r>
    </w:p>
    <w:p w:rsidR="00D83642" w:rsidRPr="00FA5DF0" w:rsidRDefault="00D83642" w:rsidP="007943D6">
      <w:pPr>
        <w:spacing w:before="180" w:after="100" w:afterAutospacing="1" w:line="300" w:lineRule="atLeast"/>
        <w:jc w:val="both"/>
        <w:rPr>
          <w:u w:val="single"/>
          <w:lang w:val="es-ES_tradnl"/>
        </w:rPr>
      </w:pPr>
      <w:r>
        <w:rPr>
          <w:lang w:val="es-ES_tradnl"/>
        </w:rPr>
        <w:t>Utilización de la marca comercial en la prescripción de medicamentos biológicos para asegurar su identificación inequívoca</w:t>
      </w:r>
    </w:p>
    <w:p w:rsidR="003C37BF" w:rsidRDefault="003C37BF" w:rsidP="007943D6">
      <w:pPr>
        <w:jc w:val="both"/>
        <w:rPr>
          <w:sz w:val="20"/>
          <w:lang w:val="es-ES_tradnl"/>
        </w:rPr>
      </w:pPr>
      <w:r>
        <w:rPr>
          <w:sz w:val="20"/>
          <w:lang w:val="es-ES_tradnl"/>
        </w:rPr>
        <w:t>De acuerdo con l</w:t>
      </w:r>
      <w:r w:rsidR="00D83642">
        <w:rPr>
          <w:sz w:val="20"/>
          <w:lang w:val="es-ES_tradnl"/>
        </w:rPr>
        <w:t>a Directiva 2012/52/UE, de 20 de diciembre de 2012, por la que se establece medidas para facilitar el reconocimiento de recetas médicas expedidas en otro Estado miembr</w:t>
      </w:r>
      <w:r>
        <w:rPr>
          <w:sz w:val="20"/>
          <w:lang w:val="es-ES_tradnl"/>
        </w:rPr>
        <w:t>os, l</w:t>
      </w:r>
      <w:r w:rsidR="00D83642">
        <w:rPr>
          <w:sz w:val="20"/>
          <w:lang w:val="es-ES_tradnl"/>
        </w:rPr>
        <w:t>os elementos que deben figurar en las recetas deben facilitar la identificación correcta de los medicamentos</w:t>
      </w:r>
      <w:r>
        <w:rPr>
          <w:sz w:val="20"/>
          <w:lang w:val="es-ES_tradnl"/>
        </w:rPr>
        <w:t xml:space="preserve"> (considerando tercero).</w:t>
      </w:r>
    </w:p>
    <w:p w:rsidR="00D83642" w:rsidRDefault="003D199A" w:rsidP="007943D6">
      <w:pPr>
        <w:jc w:val="both"/>
        <w:rPr>
          <w:sz w:val="20"/>
          <w:lang w:val="es-ES_tradnl"/>
        </w:rPr>
      </w:pPr>
      <w:r>
        <w:rPr>
          <w:sz w:val="20"/>
          <w:lang w:val="es-ES_tradnl"/>
        </w:rPr>
        <w:t xml:space="preserve">Considera como elemento </w:t>
      </w:r>
      <w:r w:rsidR="003C37BF">
        <w:rPr>
          <w:sz w:val="20"/>
          <w:lang w:val="es-ES_tradnl"/>
        </w:rPr>
        <w:t xml:space="preserve"> a tener en cuanta es el de la seguridad de los pacientes en relación con la sustitución</w:t>
      </w:r>
      <w:r>
        <w:rPr>
          <w:sz w:val="20"/>
          <w:lang w:val="es-ES_tradnl"/>
        </w:rPr>
        <w:t>,</w:t>
      </w:r>
      <w:r w:rsidR="00E0047F">
        <w:rPr>
          <w:sz w:val="20"/>
          <w:lang w:val="es-ES_tradnl"/>
        </w:rPr>
        <w:t xml:space="preserve">  para lo que es necesaria </w:t>
      </w:r>
      <w:r w:rsidR="003C37BF">
        <w:rPr>
          <w:sz w:val="20"/>
          <w:lang w:val="es-ES_tradnl"/>
        </w:rPr>
        <w:t xml:space="preserve"> la utilización de la DCI</w:t>
      </w:r>
      <w:r>
        <w:rPr>
          <w:sz w:val="20"/>
          <w:lang w:val="es-ES_tradnl"/>
        </w:rPr>
        <w:t xml:space="preserve"> para evitar errores.</w:t>
      </w:r>
    </w:p>
    <w:p w:rsidR="007943D6" w:rsidRDefault="003D199A" w:rsidP="007943D6">
      <w:pPr>
        <w:jc w:val="both"/>
        <w:rPr>
          <w:sz w:val="20"/>
          <w:lang w:val="es-ES_tradnl"/>
        </w:rPr>
      </w:pPr>
      <w:r>
        <w:rPr>
          <w:sz w:val="20"/>
          <w:lang w:val="es-ES_tradnl"/>
        </w:rPr>
        <w:lastRenderedPageBreak/>
        <w:t>Y concretamente establece que la marca comercial de un medicamento debe servir para la identificación inequívoca de los medicamentos biológicos, dadas sus especiales características, o de otros medicamentos cuando el profesional prescriptor los considere necesario desde el punto de vista médico</w:t>
      </w:r>
      <w:r w:rsidR="007943D6">
        <w:rPr>
          <w:sz w:val="20"/>
          <w:lang w:val="es-ES_tradnl"/>
        </w:rPr>
        <w:t>.</w:t>
      </w:r>
    </w:p>
    <w:p w:rsidR="00846386" w:rsidRDefault="00846386" w:rsidP="007943D6">
      <w:pPr>
        <w:jc w:val="both"/>
        <w:rPr>
          <w:sz w:val="20"/>
          <w:lang w:val="es-ES_tradnl"/>
        </w:rPr>
      </w:pPr>
      <w:r>
        <w:rPr>
          <w:sz w:val="20"/>
          <w:lang w:val="es-ES_tradnl"/>
        </w:rPr>
        <w:t>En conclusión, por todas estas razones argumentadas, La Fundación CEFI solicita que se elimine la mención a medicamentos biosimilares del presente proyecto de modificación de la Ley de garantías, del actual texto en vigor del artículo 86.5 y del artículo 85.4</w:t>
      </w:r>
      <w:r w:rsidRPr="00846386">
        <w:rPr>
          <w:sz w:val="20"/>
          <w:lang w:val="es-ES_tradnl"/>
        </w:rPr>
        <w:t xml:space="preserve"> </w:t>
      </w:r>
      <w:r>
        <w:rPr>
          <w:sz w:val="20"/>
          <w:lang w:val="es-ES_tradnl"/>
        </w:rPr>
        <w:t>de la Ley de garantías.</w:t>
      </w:r>
    </w:p>
    <w:p w:rsidR="006F775A" w:rsidRDefault="006F775A" w:rsidP="007943D6">
      <w:pPr>
        <w:jc w:val="both"/>
        <w:rPr>
          <w:sz w:val="20"/>
          <w:lang w:val="es-ES_tradnl"/>
        </w:rPr>
      </w:pPr>
    </w:p>
    <w:p w:rsidR="007943D6" w:rsidRPr="007943D6" w:rsidRDefault="007943D6" w:rsidP="007943D6">
      <w:pPr>
        <w:jc w:val="both"/>
        <w:rPr>
          <w:sz w:val="20"/>
          <w:lang w:val="es-ES_tradnl"/>
        </w:rPr>
      </w:pPr>
      <w:r>
        <w:rPr>
          <w:sz w:val="20"/>
          <w:lang w:val="es-ES_tradnl"/>
        </w:rPr>
        <w:t xml:space="preserve">Fundación CEFI 10 de mayo de </w:t>
      </w:r>
      <w:r w:rsidR="00B160AA">
        <w:rPr>
          <w:sz w:val="20"/>
          <w:lang w:val="es-ES_tradnl"/>
        </w:rPr>
        <w:t>2013.</w:t>
      </w:r>
    </w:p>
    <w:sectPr w:rsidR="007943D6" w:rsidRPr="007943D6" w:rsidSect="008E1DD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UniversLTStd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UniversLTStd-Obl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F35302A"/>
    <w:multiLevelType w:val="hybridMultilevel"/>
    <w:tmpl w:val="531A91E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1DF7933"/>
    <w:multiLevelType w:val="hybridMultilevel"/>
    <w:tmpl w:val="D18A24A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296816"/>
    <w:multiLevelType w:val="hybridMultilevel"/>
    <w:tmpl w:val="D72AF7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9197C5B"/>
    <w:multiLevelType w:val="hybridMultilevel"/>
    <w:tmpl w:val="FAC27B4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6BA01B7"/>
    <w:multiLevelType w:val="hybridMultilevel"/>
    <w:tmpl w:val="E70C7C9E"/>
    <w:lvl w:ilvl="0" w:tplc="96E42E2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06B4"/>
    <w:rsid w:val="00034189"/>
    <w:rsid w:val="00156DAE"/>
    <w:rsid w:val="00204A2E"/>
    <w:rsid w:val="0036092A"/>
    <w:rsid w:val="003C37BF"/>
    <w:rsid w:val="003D199A"/>
    <w:rsid w:val="0041491C"/>
    <w:rsid w:val="004B6208"/>
    <w:rsid w:val="00510456"/>
    <w:rsid w:val="005206B4"/>
    <w:rsid w:val="005C3309"/>
    <w:rsid w:val="005D4588"/>
    <w:rsid w:val="006C32CE"/>
    <w:rsid w:val="006F775A"/>
    <w:rsid w:val="007872CF"/>
    <w:rsid w:val="00790E4E"/>
    <w:rsid w:val="007943D6"/>
    <w:rsid w:val="007B44A8"/>
    <w:rsid w:val="00812999"/>
    <w:rsid w:val="00846386"/>
    <w:rsid w:val="008E1DD9"/>
    <w:rsid w:val="009543A5"/>
    <w:rsid w:val="00A3474E"/>
    <w:rsid w:val="00A7184D"/>
    <w:rsid w:val="00AE6232"/>
    <w:rsid w:val="00AF6645"/>
    <w:rsid w:val="00B160AA"/>
    <w:rsid w:val="00B41EE2"/>
    <w:rsid w:val="00B55C48"/>
    <w:rsid w:val="00B6175A"/>
    <w:rsid w:val="00B92783"/>
    <w:rsid w:val="00BC6C33"/>
    <w:rsid w:val="00C4115F"/>
    <w:rsid w:val="00CD0266"/>
    <w:rsid w:val="00CF4C85"/>
    <w:rsid w:val="00D57920"/>
    <w:rsid w:val="00D83642"/>
    <w:rsid w:val="00DF5D17"/>
    <w:rsid w:val="00E0047F"/>
    <w:rsid w:val="00F151AB"/>
    <w:rsid w:val="00FA5D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0544938-3672-4466-9664-E822474A23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Pa6">
    <w:name w:val="Pa6"/>
    <w:basedOn w:val="Normal"/>
    <w:next w:val="Normal"/>
    <w:uiPriority w:val="99"/>
    <w:rsid w:val="005206B4"/>
    <w:pPr>
      <w:autoSpaceDE w:val="0"/>
      <w:autoSpaceDN w:val="0"/>
      <w:adjustRightInd w:val="0"/>
      <w:spacing w:after="0" w:line="201" w:lineRule="atLeast"/>
    </w:pPr>
    <w:rPr>
      <w:rFonts w:ascii="Arial" w:hAnsi="Arial" w:cs="Arial"/>
      <w:sz w:val="24"/>
      <w:szCs w:val="24"/>
    </w:rPr>
  </w:style>
  <w:style w:type="paragraph" w:styleId="Prrafodelista">
    <w:name w:val="List Paragraph"/>
    <w:basedOn w:val="Normal"/>
    <w:uiPriority w:val="34"/>
    <w:qFormat/>
    <w:rsid w:val="005D4588"/>
    <w:pPr>
      <w:ind w:left="720"/>
      <w:contextualSpacing/>
    </w:pPr>
  </w:style>
  <w:style w:type="paragraph" w:customStyle="1" w:styleId="Default">
    <w:name w:val="Default"/>
    <w:rsid w:val="00B92783"/>
    <w:pPr>
      <w:autoSpaceDE w:val="0"/>
      <w:autoSpaceDN w:val="0"/>
      <w:adjustRightInd w:val="0"/>
      <w:spacing w:after="0" w:line="240" w:lineRule="auto"/>
    </w:pPr>
    <w:rPr>
      <w:rFonts w:ascii="Arial Unicode MS" w:eastAsia="Arial Unicode MS" w:cs="Arial Unicode MS"/>
      <w:color w:val="000000"/>
      <w:sz w:val="24"/>
      <w:szCs w:val="24"/>
      <w:lang w:val="es-ES"/>
    </w:rPr>
  </w:style>
  <w:style w:type="paragraph" w:customStyle="1" w:styleId="Pa14">
    <w:name w:val="Pa14"/>
    <w:basedOn w:val="Default"/>
    <w:next w:val="Default"/>
    <w:uiPriority w:val="99"/>
    <w:rsid w:val="00AE6232"/>
    <w:pPr>
      <w:spacing w:line="201" w:lineRule="atLeast"/>
    </w:pPr>
    <w:rPr>
      <w:rFonts w:ascii="Arial" w:eastAsiaTheme="minorHAnsi" w:hAnsi="Arial" w:cs="Arial"/>
      <w:color w:val="auto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F77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F775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3247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101609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331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3837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72307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64790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408800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3886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3337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07322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7136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45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583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2632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4590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4757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7756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0205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64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616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300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922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025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405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889</Words>
  <Characters>4894</Characters>
  <Application>Microsoft Office Word</Application>
  <DocSecurity>0</DocSecurity>
  <Lines>40</Lines>
  <Paragraphs>11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Merck</Company>
  <LinksUpToDate>false</LinksUpToDate>
  <CharactersWithSpaces>5772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Merck &amp; Co., Inc.</dc:creator>
  <cp:lastModifiedBy>Nuria García García</cp:lastModifiedBy>
  <cp:revision>2</cp:revision>
  <cp:lastPrinted>2019-09-10T08:37:00Z</cp:lastPrinted>
  <dcterms:created xsi:type="dcterms:W3CDTF">2019-09-10T08:39:00Z</dcterms:created>
  <dcterms:modified xsi:type="dcterms:W3CDTF">2019-09-10T08:39:00Z</dcterms:modified>
</cp:coreProperties>
</file>